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9DF9" w14:textId="77777777" w:rsidR="00B967A9" w:rsidRPr="00360A03" w:rsidRDefault="00B967A9" w:rsidP="00D43245">
      <w:pPr>
        <w:pStyle w:val="Nadpis8"/>
        <w:rPr>
          <w:rFonts w:ascii="Arial" w:hAnsi="Arial" w:cs="Arial"/>
          <w:b/>
          <w:sz w:val="28"/>
          <w:szCs w:val="28"/>
        </w:rPr>
      </w:pPr>
      <w:r w:rsidRPr="00360A03">
        <w:rPr>
          <w:rFonts w:ascii="Arial" w:hAnsi="Arial" w:cs="Arial"/>
          <w:b/>
          <w:sz w:val="28"/>
          <w:szCs w:val="28"/>
        </w:rPr>
        <w:t>ZADÁVACÍ DOKUMENTACE</w:t>
      </w:r>
    </w:p>
    <w:p w14:paraId="6B9F0237" w14:textId="77777777" w:rsidR="00B967A9" w:rsidRPr="00360A03" w:rsidRDefault="00B967A9" w:rsidP="0077140D">
      <w:pPr>
        <w:rPr>
          <w:rFonts w:ascii="Arial" w:hAnsi="Arial" w:cs="Arial"/>
        </w:rPr>
      </w:pPr>
    </w:p>
    <w:p w14:paraId="4E24F0FE" w14:textId="77777777" w:rsidR="00B967A9" w:rsidRPr="00E77F2F" w:rsidRDefault="00B967A9" w:rsidP="0077140D">
      <w:pPr>
        <w:pStyle w:val="Zkladntext"/>
        <w:spacing w:after="0"/>
        <w:jc w:val="center"/>
        <w:rPr>
          <w:rFonts w:ascii="Arial" w:hAnsi="Arial" w:cs="Arial"/>
        </w:rPr>
      </w:pPr>
      <w:r w:rsidRPr="00E77F2F">
        <w:rPr>
          <w:rFonts w:ascii="Arial" w:hAnsi="Arial" w:cs="Arial"/>
        </w:rPr>
        <w:t>ve smyslu § 44 zákona č. 137/2006 Sb., o veřejných zakázkách</w:t>
      </w:r>
      <w:r>
        <w:rPr>
          <w:rFonts w:ascii="Arial" w:hAnsi="Arial" w:cs="Arial"/>
        </w:rPr>
        <w:t>, ve znění pozdějších předpisů</w:t>
      </w:r>
      <w:r w:rsidRPr="00E77F2F">
        <w:rPr>
          <w:rFonts w:ascii="Arial" w:hAnsi="Arial" w:cs="Arial"/>
        </w:rPr>
        <w:t xml:space="preserve"> (dále jen „zákon“) </w:t>
      </w:r>
    </w:p>
    <w:p w14:paraId="7A3E1829" w14:textId="77777777" w:rsidR="00B967A9" w:rsidRDefault="00B967A9" w:rsidP="0077140D">
      <w:pPr>
        <w:pStyle w:val="Nzev"/>
        <w:spacing w:before="0" w:after="0"/>
        <w:rPr>
          <w:rFonts w:cs="Arial"/>
          <w:caps/>
          <w:sz w:val="24"/>
        </w:rPr>
      </w:pPr>
    </w:p>
    <w:p w14:paraId="3B31DF92" w14:textId="77777777" w:rsidR="00B967A9" w:rsidRDefault="00B967A9" w:rsidP="0077140D">
      <w:pPr>
        <w:pStyle w:val="Nzev"/>
        <w:spacing w:before="0" w:after="0"/>
        <w:rPr>
          <w:rFonts w:cs="Arial"/>
          <w:caps/>
          <w:sz w:val="24"/>
        </w:rPr>
      </w:pPr>
      <w:r>
        <w:rPr>
          <w:rFonts w:cs="Arial"/>
          <w:caps/>
          <w:sz w:val="24"/>
        </w:rPr>
        <w:t>Název veřejné zakázky</w:t>
      </w:r>
    </w:p>
    <w:p w14:paraId="035AB57D" w14:textId="77777777" w:rsidR="00B967A9" w:rsidRPr="00587F5D" w:rsidRDefault="00B967A9" w:rsidP="0077140D">
      <w:pPr>
        <w:pStyle w:val="Nzev"/>
        <w:spacing w:before="0" w:after="0"/>
        <w:rPr>
          <w:rFonts w:cs="Arial"/>
          <w:caps/>
          <w:sz w:val="24"/>
        </w:rPr>
      </w:pPr>
    </w:p>
    <w:p w14:paraId="49F140E5" w14:textId="77777777" w:rsidR="00B967A9" w:rsidRPr="00E75C2B" w:rsidRDefault="00B967A9" w:rsidP="0077140D">
      <w:pPr>
        <w:jc w:val="center"/>
        <w:outlineLvl w:val="0"/>
        <w:rPr>
          <w:rFonts w:ascii="Arial" w:hAnsi="Arial" w:cs="Arial"/>
          <w:b/>
        </w:rPr>
      </w:pPr>
      <w:r w:rsidRPr="00E75C2B">
        <w:rPr>
          <w:rFonts w:ascii="Arial" w:hAnsi="Arial" w:cs="Arial"/>
          <w:b/>
        </w:rPr>
        <w:t xml:space="preserve"> „</w:t>
      </w:r>
      <w:r w:rsidRPr="00C54E00">
        <w:rPr>
          <w:rFonts w:ascii="Arial" w:hAnsi="Arial" w:cs="Arial"/>
          <w:b/>
        </w:rPr>
        <w:t>Zavedení modelu CAF a zefektivnění řízení kvality SÚKL</w:t>
      </w:r>
      <w:r w:rsidRPr="00E75C2B">
        <w:rPr>
          <w:rFonts w:ascii="Arial" w:hAnsi="Arial" w:cs="Arial"/>
          <w:b/>
        </w:rPr>
        <w:t>“</w:t>
      </w:r>
    </w:p>
    <w:p w14:paraId="47536BC8" w14:textId="77777777" w:rsidR="00B967A9" w:rsidRPr="00E77F2F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14:paraId="665AA248" w14:textId="77777777" w:rsidR="00B967A9" w:rsidRPr="00E77F2F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14:paraId="3E10A110" w14:textId="77777777" w:rsidR="00B967A9" w:rsidRPr="00E77F2F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ve vztahu k zákonu se jedná o </w:t>
      </w:r>
      <w:r>
        <w:rPr>
          <w:rFonts w:ascii="Arial" w:hAnsi="Arial" w:cs="Arial"/>
          <w:b/>
          <w:sz w:val="20"/>
          <w:szCs w:val="20"/>
        </w:rPr>
        <w:t>po</w:t>
      </w:r>
      <w:r w:rsidRPr="00E77F2F">
        <w:rPr>
          <w:rFonts w:ascii="Arial" w:hAnsi="Arial" w:cs="Arial"/>
          <w:b/>
          <w:sz w:val="20"/>
          <w:szCs w:val="20"/>
        </w:rPr>
        <w:t xml:space="preserve">dlimitní veřejnou zakázku na </w:t>
      </w:r>
      <w:r>
        <w:rPr>
          <w:rFonts w:ascii="Arial" w:hAnsi="Arial" w:cs="Arial"/>
          <w:b/>
          <w:sz w:val="20"/>
          <w:szCs w:val="20"/>
        </w:rPr>
        <w:t>služby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</w:p>
    <w:p w14:paraId="1EFFB4C9" w14:textId="77777777" w:rsidR="00B967A9" w:rsidRPr="00E77F2F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14:paraId="52C751EB" w14:textId="77777777" w:rsidR="00B967A9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zadávanou v otevřeném zadávacím řízení</w:t>
      </w:r>
    </w:p>
    <w:p w14:paraId="439E887A" w14:textId="77777777" w:rsidR="00B967A9" w:rsidRPr="00E77F2F" w:rsidRDefault="00B967A9" w:rsidP="0077140D">
      <w:pPr>
        <w:jc w:val="center"/>
        <w:rPr>
          <w:rFonts w:ascii="Arial" w:hAnsi="Arial" w:cs="Arial"/>
          <w:b/>
          <w:sz w:val="20"/>
          <w:szCs w:val="20"/>
        </w:rPr>
      </w:pPr>
    </w:p>
    <w:p w14:paraId="33E67D93" w14:textId="77777777" w:rsidR="00B967A9" w:rsidRPr="00E77F2F" w:rsidRDefault="00B967A9" w:rsidP="00C54E00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Výběrové řízení v rámci projektu podpořeného z ESF, reg.číslo projekt: CZ.1.04/4.1.00/59.00009</w:t>
      </w:r>
    </w:p>
    <w:p w14:paraId="2C6C2E4B" w14:textId="77777777" w:rsidR="00B967A9" w:rsidRPr="00885875" w:rsidRDefault="00B967A9" w:rsidP="0077140D">
      <w:pPr>
        <w:jc w:val="center"/>
        <w:rPr>
          <w:rFonts w:ascii="Arial" w:hAnsi="Arial" w:cs="Arial"/>
          <w:sz w:val="20"/>
          <w:szCs w:val="20"/>
        </w:rPr>
      </w:pPr>
    </w:p>
    <w:p w14:paraId="4D38CE6F" w14:textId="77777777" w:rsidR="00B967A9" w:rsidRPr="00E77F2F" w:rsidRDefault="00B967A9" w:rsidP="0077140D">
      <w:pPr>
        <w:pStyle w:val="Nadpis4"/>
        <w:rPr>
          <w:rFonts w:ascii="Arial" w:hAnsi="Arial" w:cs="Arial"/>
        </w:rPr>
      </w:pPr>
    </w:p>
    <w:p w14:paraId="17545457" w14:textId="77777777" w:rsidR="00B967A9" w:rsidRPr="00E77F2F" w:rsidRDefault="00B967A9" w:rsidP="0077140D">
      <w:p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Tato zadávací dokumentace je soubor dokumentů, údajů, požadavků a technických podmínek zadavatele vymezujících předmět veřejné zakázky v podrobnostech nezbytných pro zpracování nabídky. </w:t>
      </w:r>
      <w:r w:rsidRPr="00E77F2F">
        <w:rPr>
          <w:rFonts w:ascii="Arial" w:hAnsi="Arial" w:cs="Arial"/>
          <w:sz w:val="20"/>
          <w:szCs w:val="20"/>
        </w:rPr>
        <w:br/>
        <w:t>Nesplnění zadávacích podmínek povede k vyloučení uchazeče. Pokud jsou rozpory mezi údaji v Oznámení zadávacího řízení a údaji v Zadávací dokumentaci, platí údaje obsažené v Oznámení zadávacího řízení.</w:t>
      </w:r>
    </w:p>
    <w:p w14:paraId="1934432F" w14:textId="77777777" w:rsidR="00B967A9" w:rsidRDefault="00B967A9" w:rsidP="0077140D">
      <w:pPr>
        <w:pStyle w:val="Nadpis1"/>
        <w:spacing w:after="0"/>
      </w:pPr>
    </w:p>
    <w:p w14:paraId="050210AF" w14:textId="77777777" w:rsidR="00B967A9" w:rsidRPr="00C51379" w:rsidRDefault="00B967A9" w:rsidP="00C51379"/>
    <w:p w14:paraId="3B46BC4D" w14:textId="77777777" w:rsidR="00B967A9" w:rsidRPr="00E77F2F" w:rsidRDefault="00B967A9" w:rsidP="0077140D">
      <w:pPr>
        <w:jc w:val="both"/>
        <w:outlineLvl w:val="0"/>
        <w:rPr>
          <w:rFonts w:ascii="Arial" w:hAnsi="Arial" w:cs="Arial"/>
          <w:b/>
          <w:caps/>
          <w:sz w:val="20"/>
          <w:szCs w:val="20"/>
        </w:rPr>
      </w:pPr>
      <w:r w:rsidRPr="00E77F2F">
        <w:rPr>
          <w:rFonts w:ascii="Arial" w:hAnsi="Arial" w:cs="Arial"/>
          <w:b/>
          <w:caps/>
          <w:sz w:val="20"/>
          <w:szCs w:val="20"/>
        </w:rPr>
        <w:t>Obsah ZADÁVACÍ DOKUMENTACE:</w:t>
      </w:r>
    </w:p>
    <w:p w14:paraId="23B2AEB1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oznámení zadávacího řízení</w:t>
      </w:r>
    </w:p>
    <w:p w14:paraId="18E4722D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</w:t>
      </w:r>
    </w:p>
    <w:p w14:paraId="0EFCF2D4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</w:t>
      </w:r>
    </w:p>
    <w:p w14:paraId="18FC77A0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zadávací dokumentaci</w:t>
      </w:r>
    </w:p>
    <w:p w14:paraId="2885E8FA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podání nabídky</w:t>
      </w:r>
    </w:p>
    <w:p w14:paraId="34478CF9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Podmínky pro otevírání obálek s nabídkami</w:t>
      </w:r>
    </w:p>
    <w:p w14:paraId="37F7F13E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</w:t>
      </w:r>
    </w:p>
    <w:p w14:paraId="3DEEA79F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Požadavky na nabídku a kvalifikaci uchazečů</w:t>
      </w:r>
    </w:p>
    <w:p w14:paraId="07A15F46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Způsob zpracování nabídkové ceny, podmínky překročení nabídkové ceny</w:t>
      </w:r>
    </w:p>
    <w:p w14:paraId="54D0B21B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Hodnotící kritéria (kritéria pro zadání veřejné zakázky)</w:t>
      </w:r>
    </w:p>
    <w:p w14:paraId="654DA00E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</w:t>
      </w:r>
    </w:p>
    <w:p w14:paraId="6E0228A7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</w:t>
      </w:r>
    </w:p>
    <w:p w14:paraId="63DE7A43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Varianty nabídky</w:t>
      </w:r>
    </w:p>
    <w:p w14:paraId="6905563F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14:paraId="0CCA9D09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zadávací podmínky zadavatele</w:t>
      </w:r>
    </w:p>
    <w:p w14:paraId="53F71632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Formální členění nabídky</w:t>
      </w:r>
    </w:p>
    <w:p w14:paraId="491B5148" w14:textId="77777777" w:rsidR="00B967A9" w:rsidRPr="00E77F2F" w:rsidRDefault="00B967A9" w:rsidP="0077140D">
      <w:pPr>
        <w:numPr>
          <w:ilvl w:val="0"/>
          <w:numId w:val="2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informace k průběhu a dokončení zadávacího řízení</w:t>
      </w:r>
    </w:p>
    <w:p w14:paraId="380A1E2F" w14:textId="77777777" w:rsidR="00B967A9" w:rsidRDefault="00B967A9" w:rsidP="0077140D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734C18B" w14:textId="77777777" w:rsidR="00B967A9" w:rsidRPr="00E77F2F" w:rsidRDefault="00B967A9" w:rsidP="0077140D">
      <w:pPr>
        <w:spacing w:before="120"/>
        <w:jc w:val="both"/>
        <w:rPr>
          <w:rFonts w:ascii="Arial" w:hAnsi="Arial" w:cs="Arial"/>
          <w:b/>
          <w:sz w:val="20"/>
          <w:szCs w:val="20"/>
        </w:rPr>
        <w:sectPr w:rsidR="00B967A9" w:rsidRPr="00E77F2F" w:rsidSect="003A6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991" w:bottom="1418" w:left="1134" w:header="709" w:footer="1083" w:gutter="0"/>
          <w:cols w:space="708"/>
          <w:titlePg/>
          <w:docGrid w:linePitch="360"/>
        </w:sectPr>
      </w:pPr>
    </w:p>
    <w:p w14:paraId="3DF1F4D9" w14:textId="77777777" w:rsidR="00B967A9" w:rsidRPr="00E77F2F" w:rsidRDefault="00B967A9" w:rsidP="0070609D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Údaje o oznámení zadávacího řízení:</w:t>
      </w:r>
    </w:p>
    <w:p w14:paraId="064AEC59" w14:textId="424EE7FE" w:rsidR="00B967A9" w:rsidRPr="00E77F2F" w:rsidRDefault="00B967A9" w:rsidP="003A6FD4">
      <w:pPr>
        <w:spacing w:before="120"/>
        <w:ind w:firstLine="284"/>
        <w:rPr>
          <w:rFonts w:ascii="Arial" w:hAnsi="Arial" w:cs="Arial"/>
        </w:rPr>
      </w:pPr>
      <w:r w:rsidRPr="00D80675">
        <w:rPr>
          <w:rFonts w:ascii="Arial" w:hAnsi="Arial" w:cs="Arial"/>
          <w:sz w:val="20"/>
          <w:szCs w:val="20"/>
        </w:rPr>
        <w:t>Oznámení zadávacího řízení:</w:t>
      </w:r>
      <w:r w:rsidRPr="00D80675">
        <w:rPr>
          <w:rFonts w:ascii="Arial" w:hAnsi="Arial" w:cs="Arial"/>
          <w:b/>
          <w:sz w:val="20"/>
          <w:szCs w:val="20"/>
        </w:rPr>
        <w:t xml:space="preserve"> </w:t>
      </w:r>
      <w:r w:rsidRPr="00D8067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le O</w:t>
      </w:r>
      <w:r w:rsidRPr="00D80675">
        <w:rPr>
          <w:rFonts w:ascii="Arial" w:hAnsi="Arial" w:cs="Arial"/>
          <w:sz w:val="20"/>
          <w:szCs w:val="20"/>
        </w:rPr>
        <w:t xml:space="preserve">známení na ISVZ, evidenční číslo veřejné zakázky: </w:t>
      </w:r>
      <w:r w:rsidR="008408DB">
        <w:rPr>
          <w:rFonts w:ascii="Arial" w:hAnsi="Arial" w:cs="Arial"/>
          <w:sz w:val="20"/>
          <w:szCs w:val="20"/>
        </w:rPr>
        <w:t>VZ30/2012</w:t>
      </w:r>
    </w:p>
    <w:p w14:paraId="0359B8B3" w14:textId="77777777" w:rsidR="00B967A9" w:rsidRPr="00E77F2F" w:rsidRDefault="00B967A9" w:rsidP="0070609D">
      <w:pPr>
        <w:pStyle w:val="Styl1"/>
        <w:keepNext/>
        <w:numPr>
          <w:ilvl w:val="0"/>
          <w:numId w:val="7"/>
        </w:numPr>
        <w:spacing w:before="36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zadavateli:</w:t>
      </w:r>
    </w:p>
    <w:p w14:paraId="240F5E81" w14:textId="77777777" w:rsidR="00B967A9" w:rsidRPr="00A476FB" w:rsidRDefault="00B967A9" w:rsidP="00A476FB">
      <w:pPr>
        <w:spacing w:before="120"/>
        <w:ind w:left="3164" w:hanging="28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Údaje o zadavateli</w:t>
      </w:r>
      <w:bookmarkStart w:id="0" w:name="_GoBack"/>
      <w:bookmarkEnd w:id="0"/>
    </w:p>
    <w:p w14:paraId="7CA94C88" w14:textId="77777777" w:rsidR="00B967A9" w:rsidRPr="00E77F2F" w:rsidRDefault="00B967A9" w:rsidP="00A476FB">
      <w:pPr>
        <w:spacing w:before="60"/>
        <w:ind w:left="3164" w:hanging="288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ve smyslu zákona:</w:t>
      </w:r>
      <w:r w:rsidRPr="00E77F2F">
        <w:rPr>
          <w:rFonts w:ascii="Arial" w:hAnsi="Arial" w:cs="Arial"/>
          <w:sz w:val="20"/>
          <w:szCs w:val="20"/>
        </w:rPr>
        <w:tab/>
      </w:r>
    </w:p>
    <w:p w14:paraId="05E9FD2A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b/>
          <w:i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Právní forma:</w:t>
      </w:r>
      <w:r w:rsidRPr="00E77F2F">
        <w:rPr>
          <w:rFonts w:ascii="Arial" w:hAnsi="Arial" w:cs="Arial"/>
          <w:sz w:val="20"/>
          <w:szCs w:val="20"/>
        </w:rPr>
        <w:tab/>
        <w:t>organizační složka státu</w:t>
      </w:r>
    </w:p>
    <w:p w14:paraId="7CA1DC31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Název zadavatele:</w:t>
      </w:r>
      <w:r w:rsidRPr="00E77F2F">
        <w:rPr>
          <w:rFonts w:ascii="Arial" w:hAnsi="Arial" w:cs="Arial"/>
          <w:sz w:val="20"/>
          <w:szCs w:val="20"/>
        </w:rPr>
        <w:tab/>
        <w:t>Státní ústav pro kontrolu léčiv</w:t>
      </w:r>
      <w:r w:rsidRPr="00E77F2F">
        <w:rPr>
          <w:rFonts w:ascii="Arial" w:hAnsi="Arial" w:cs="Arial"/>
          <w:sz w:val="20"/>
          <w:szCs w:val="20"/>
        </w:rPr>
        <w:tab/>
      </w:r>
    </w:p>
    <w:p w14:paraId="68893CE2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Sídlo zadavatele:</w:t>
      </w:r>
      <w:r w:rsidRPr="00E77F2F">
        <w:rPr>
          <w:rFonts w:ascii="Arial" w:hAnsi="Arial" w:cs="Arial"/>
          <w:sz w:val="20"/>
          <w:szCs w:val="20"/>
        </w:rPr>
        <w:tab/>
        <w:t>Šrobárova 48, 100 41 Praha 10</w:t>
      </w:r>
    </w:p>
    <w:p w14:paraId="73F19851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IČ:</w:t>
      </w:r>
      <w:r w:rsidRPr="00E77F2F">
        <w:rPr>
          <w:rFonts w:ascii="Arial" w:hAnsi="Arial" w:cs="Arial"/>
          <w:sz w:val="20"/>
          <w:szCs w:val="20"/>
        </w:rPr>
        <w:tab/>
        <w:t>00023817</w:t>
      </w:r>
    </w:p>
    <w:p w14:paraId="166D630D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DIČ:</w:t>
      </w:r>
      <w:r w:rsidRPr="00E77F2F">
        <w:rPr>
          <w:rFonts w:ascii="Arial" w:hAnsi="Arial" w:cs="Arial"/>
          <w:sz w:val="20"/>
          <w:szCs w:val="20"/>
        </w:rPr>
        <w:tab/>
        <w:t xml:space="preserve">neplátce </w:t>
      </w:r>
    </w:p>
    <w:p w14:paraId="4785C0AC" w14:textId="77777777" w:rsidR="006A37B6" w:rsidRPr="006A37B6" w:rsidRDefault="00B967A9" w:rsidP="006A37B6">
      <w:pPr>
        <w:ind w:left="3221" w:hanging="2880"/>
        <w:rPr>
          <w:rStyle w:val="Siln"/>
          <w:rFonts w:ascii="Arial" w:hAnsi="Arial" w:cs="Arial"/>
          <w:b w:val="0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Osoba oprávněná jednat:</w:t>
      </w:r>
      <w:r w:rsidRPr="00E77F2F">
        <w:rPr>
          <w:rFonts w:ascii="Arial" w:hAnsi="Arial" w:cs="Arial"/>
          <w:sz w:val="20"/>
          <w:szCs w:val="20"/>
        </w:rPr>
        <w:tab/>
      </w:r>
      <w:r w:rsidR="006A37B6" w:rsidRPr="006A37B6">
        <w:rPr>
          <w:rStyle w:val="Siln"/>
          <w:rFonts w:ascii="Arial" w:hAnsi="Arial" w:cs="Arial"/>
          <w:b w:val="0"/>
          <w:sz w:val="20"/>
          <w:szCs w:val="20"/>
        </w:rPr>
        <w:t>MUDr. Jiří Deml</w:t>
      </w:r>
    </w:p>
    <w:p w14:paraId="713D4F63" w14:textId="77777777" w:rsidR="006A37B6" w:rsidRPr="006A37B6" w:rsidRDefault="006A37B6" w:rsidP="006A37B6">
      <w:pPr>
        <w:ind w:left="3221"/>
        <w:rPr>
          <w:rStyle w:val="Siln"/>
          <w:rFonts w:ascii="Arial" w:hAnsi="Arial" w:cs="Arial"/>
          <w:b w:val="0"/>
          <w:sz w:val="20"/>
          <w:szCs w:val="20"/>
        </w:rPr>
      </w:pPr>
      <w:r w:rsidRPr="006A37B6">
        <w:rPr>
          <w:rStyle w:val="Siln"/>
          <w:rFonts w:ascii="Arial" w:hAnsi="Arial" w:cs="Arial"/>
          <w:b w:val="0"/>
          <w:sz w:val="20"/>
          <w:szCs w:val="20"/>
        </w:rPr>
        <w:t>náměstek pro odborné činnosti</w:t>
      </w:r>
    </w:p>
    <w:p w14:paraId="581B7F0D" w14:textId="77777777" w:rsidR="006A37B6" w:rsidRPr="006A37B6" w:rsidRDefault="006A37B6" w:rsidP="006A37B6">
      <w:pPr>
        <w:ind w:left="3221"/>
        <w:rPr>
          <w:rFonts w:ascii="Arial" w:hAnsi="Arial" w:cs="Arial"/>
          <w:b/>
          <w:bCs/>
          <w:sz w:val="20"/>
          <w:szCs w:val="20"/>
        </w:rPr>
      </w:pPr>
      <w:r w:rsidRPr="006A37B6">
        <w:rPr>
          <w:rStyle w:val="Siln"/>
          <w:rFonts w:ascii="Arial" w:hAnsi="Arial" w:cs="Arial"/>
          <w:b w:val="0"/>
          <w:sz w:val="20"/>
          <w:szCs w:val="20"/>
        </w:rPr>
        <w:t>pověřený vedením Ústavu na základě pověření Ministra zdravotnictví ze dne 22.2.2012</w:t>
      </w:r>
    </w:p>
    <w:p w14:paraId="55B70E33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ab/>
        <w:t xml:space="preserve"> </w:t>
      </w:r>
    </w:p>
    <w:p w14:paraId="6AA8A5BF" w14:textId="77777777" w:rsidR="00B967A9" w:rsidRPr="008408DB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 xml:space="preserve">Kontaktní osoba:                      </w:t>
      </w:r>
      <w:r w:rsidRPr="008408DB">
        <w:rPr>
          <w:rFonts w:ascii="Arial" w:hAnsi="Arial" w:cs="Arial"/>
          <w:sz w:val="20"/>
          <w:szCs w:val="20"/>
        </w:rPr>
        <w:tab/>
        <w:t>Ing. Karel Kettner</w:t>
      </w:r>
    </w:p>
    <w:p w14:paraId="62EB8DD1" w14:textId="77777777" w:rsidR="00B967A9" w:rsidRPr="008408DB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>e-mail:</w:t>
      </w:r>
      <w:r w:rsidRPr="008408DB">
        <w:rPr>
          <w:rFonts w:ascii="Arial" w:hAnsi="Arial" w:cs="Arial"/>
          <w:sz w:val="20"/>
          <w:szCs w:val="20"/>
        </w:rPr>
        <w:tab/>
      </w:r>
      <w:hyperlink r:id="rId15" w:history="1">
        <w:r w:rsidRPr="008408DB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  <w:r w:rsidRPr="008408DB">
        <w:rPr>
          <w:rFonts w:ascii="Arial" w:hAnsi="Arial" w:cs="Arial"/>
          <w:sz w:val="20"/>
          <w:szCs w:val="20"/>
        </w:rPr>
        <w:t xml:space="preserve"> </w:t>
      </w:r>
    </w:p>
    <w:p w14:paraId="01AC6751" w14:textId="77777777" w:rsidR="00B967A9" w:rsidRPr="008408DB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>telefon:</w:t>
      </w:r>
      <w:r w:rsidRPr="008408DB">
        <w:rPr>
          <w:rFonts w:ascii="Arial" w:hAnsi="Arial" w:cs="Arial"/>
          <w:sz w:val="20"/>
          <w:szCs w:val="20"/>
        </w:rPr>
        <w:tab/>
        <w:t>272 185 202</w:t>
      </w:r>
    </w:p>
    <w:p w14:paraId="4E04407A" w14:textId="77777777" w:rsidR="00B967A9" w:rsidRPr="00E77F2F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 xml:space="preserve">fax: </w:t>
      </w:r>
      <w:r w:rsidRPr="008408DB">
        <w:rPr>
          <w:rFonts w:ascii="Arial" w:hAnsi="Arial" w:cs="Arial"/>
          <w:sz w:val="20"/>
          <w:szCs w:val="20"/>
        </w:rPr>
        <w:tab/>
      </w:r>
      <w:r w:rsidR="005240C4" w:rsidRPr="008408DB">
        <w:rPr>
          <w:rFonts w:ascii="Arial" w:hAnsi="Arial" w:cs="Arial"/>
          <w:sz w:val="20"/>
          <w:szCs w:val="20"/>
        </w:rPr>
        <w:t>27</w:t>
      </w:r>
      <w:r w:rsidR="00E464AA" w:rsidRPr="008408DB">
        <w:rPr>
          <w:rFonts w:ascii="Arial" w:hAnsi="Arial" w:cs="Arial"/>
          <w:sz w:val="20"/>
          <w:szCs w:val="20"/>
        </w:rPr>
        <w:t>1 732 377</w:t>
      </w:r>
      <w:r w:rsidRPr="008408DB">
        <w:rPr>
          <w:rFonts w:ascii="Arial" w:hAnsi="Arial" w:cs="Arial"/>
          <w:sz w:val="20"/>
          <w:szCs w:val="20"/>
        </w:rPr>
        <w:t>272</w:t>
      </w:r>
    </w:p>
    <w:p w14:paraId="142A6F0D" w14:textId="77777777" w:rsidR="00B967A9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profil zadavatele:</w:t>
      </w:r>
      <w:r w:rsidRPr="00E77F2F">
        <w:rPr>
          <w:rFonts w:ascii="Arial" w:hAnsi="Arial" w:cs="Arial"/>
          <w:sz w:val="20"/>
          <w:szCs w:val="20"/>
        </w:rPr>
        <w:tab/>
      </w:r>
      <w:hyperlink r:id="rId16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E77F2F">
        <w:rPr>
          <w:rFonts w:ascii="Arial" w:hAnsi="Arial" w:cs="Arial"/>
          <w:sz w:val="20"/>
          <w:szCs w:val="20"/>
        </w:rPr>
        <w:t xml:space="preserve"> </w:t>
      </w:r>
    </w:p>
    <w:p w14:paraId="3AF31153" w14:textId="77777777" w:rsidR="00B967A9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</w:p>
    <w:p w14:paraId="19EC818F" w14:textId="77777777" w:rsidR="00B967A9" w:rsidRDefault="00B967A9" w:rsidP="003A6FD4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projektu:</w:t>
      </w:r>
    </w:p>
    <w:p w14:paraId="21330DB6" w14:textId="77777777" w:rsidR="00B967A9" w:rsidRDefault="00B967A9" w:rsidP="003A6FD4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operačního programu:</w:t>
      </w:r>
      <w:r>
        <w:rPr>
          <w:rFonts w:ascii="Arial" w:hAnsi="Arial" w:cs="Arial"/>
          <w:sz w:val="20"/>
          <w:szCs w:val="20"/>
        </w:rPr>
        <w:tab/>
        <w:t>OP Lidské zdroje a zaměstnanost</w:t>
      </w:r>
    </w:p>
    <w:p w14:paraId="3EA1D2E3" w14:textId="77777777" w:rsidR="00B967A9" w:rsidRDefault="00B967A9" w:rsidP="003A6FD4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Fonts w:ascii="Arial" w:hAnsi="Arial" w:cs="Arial"/>
          <w:sz w:val="20"/>
          <w:szCs w:val="20"/>
        </w:rPr>
        <w:tab/>
      </w:r>
      <w:r w:rsidRPr="00ED404D">
        <w:rPr>
          <w:rFonts w:ascii="Arial" w:hAnsi="Arial" w:cs="Arial"/>
          <w:sz w:val="20"/>
          <w:szCs w:val="20"/>
        </w:rPr>
        <w:t>Zvýšení efektivnosti správní agendy Státního ústavu pr</w:t>
      </w:r>
      <w:r>
        <w:rPr>
          <w:rFonts w:ascii="Arial" w:hAnsi="Arial" w:cs="Arial"/>
          <w:sz w:val="20"/>
          <w:szCs w:val="20"/>
        </w:rPr>
        <w:t>o</w:t>
      </w:r>
      <w:r w:rsidRPr="00ED404D">
        <w:rPr>
          <w:rFonts w:ascii="Arial" w:hAnsi="Arial" w:cs="Arial"/>
          <w:sz w:val="20"/>
          <w:szCs w:val="20"/>
        </w:rPr>
        <w:t xml:space="preserve"> kontrolu léčiv</w:t>
      </w:r>
    </w:p>
    <w:p w14:paraId="61242B26" w14:textId="77777777" w:rsidR="00B967A9" w:rsidRDefault="00B967A9" w:rsidP="003A6FD4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Zkrácený název projektu:</w:t>
      </w:r>
      <w:r>
        <w:rPr>
          <w:rFonts w:ascii="Arial" w:hAnsi="Arial" w:cs="Arial"/>
          <w:sz w:val="20"/>
          <w:szCs w:val="20"/>
        </w:rPr>
        <w:tab/>
        <w:t>e-SÚKL</w:t>
      </w:r>
    </w:p>
    <w:p w14:paraId="43984518" w14:textId="77777777" w:rsidR="00B967A9" w:rsidRPr="00885875" w:rsidRDefault="00B967A9" w:rsidP="003A6FD4">
      <w:pPr>
        <w:spacing w:before="60"/>
        <w:ind w:left="3164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Reg.číslo projektu:</w:t>
      </w:r>
      <w:r>
        <w:rPr>
          <w:rFonts w:ascii="Arial" w:hAnsi="Arial" w:cs="Arial"/>
          <w:sz w:val="20"/>
          <w:szCs w:val="20"/>
        </w:rPr>
        <w:tab/>
      </w:r>
      <w:r w:rsidRPr="00ED404D">
        <w:rPr>
          <w:rFonts w:ascii="Arial" w:hAnsi="Arial" w:cs="Arial"/>
          <w:sz w:val="20"/>
          <w:szCs w:val="20"/>
        </w:rPr>
        <w:t>CZ.1.04/4.1.00/59.00009</w:t>
      </w:r>
    </w:p>
    <w:p w14:paraId="439F7FF6" w14:textId="77777777" w:rsidR="00B967A9" w:rsidRDefault="00B967A9" w:rsidP="00A476FB">
      <w:pPr>
        <w:spacing w:before="60"/>
        <w:ind w:left="3164" w:hanging="2880"/>
        <w:rPr>
          <w:rFonts w:ascii="Arial" w:hAnsi="Arial" w:cs="Arial"/>
          <w:sz w:val="20"/>
          <w:szCs w:val="20"/>
        </w:rPr>
      </w:pPr>
    </w:p>
    <w:p w14:paraId="58FCDCD4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Údaje o uchazeči:</w:t>
      </w:r>
    </w:p>
    <w:p w14:paraId="77B09065" w14:textId="77777777" w:rsidR="00B967A9" w:rsidRPr="00E77F2F" w:rsidRDefault="00B967A9" w:rsidP="00A476FB">
      <w:pPr>
        <w:spacing w:before="120"/>
        <w:ind w:left="34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uvést v nabídce své identifikační údaje takto:</w:t>
      </w:r>
    </w:p>
    <w:p w14:paraId="4BA07BA9" w14:textId="77777777" w:rsidR="00B967A9" w:rsidRPr="00C51379" w:rsidRDefault="00B967A9" w:rsidP="00C51379">
      <w:pPr>
        <w:spacing w:before="60"/>
        <w:ind w:left="357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Právnické osoby:</w:t>
      </w:r>
    </w:p>
    <w:p w14:paraId="66B4DDBB" w14:textId="77777777" w:rsidR="00B967A9" w:rsidRPr="00C51379" w:rsidRDefault="00B967A9" w:rsidP="0070609D">
      <w:pPr>
        <w:numPr>
          <w:ilvl w:val="0"/>
          <w:numId w:val="11"/>
        </w:numPr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Obchodní firma nebo název </w:t>
      </w:r>
    </w:p>
    <w:p w14:paraId="43AB38E2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Sídlo</w:t>
      </w:r>
    </w:p>
    <w:p w14:paraId="1AB209CD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Právní forma</w:t>
      </w:r>
    </w:p>
    <w:p w14:paraId="3B2EACD4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Identifikační číslo a daňové identifikační číslo, bylo-li přiděleno </w:t>
      </w:r>
    </w:p>
    <w:p w14:paraId="08A91311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Jména a příjmení statutárního orgánu, členů statutárního orgánu</w:t>
      </w:r>
    </w:p>
    <w:p w14:paraId="594D22AE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Jiné fyzické osoby oprávněné jednat za, nebo jménem právnické osoby (vč. doložení originálu nebo úředně ověřené kopie dokladu o takovém oprávnění – např. plná moc)</w:t>
      </w:r>
    </w:p>
    <w:p w14:paraId="7F384D31" w14:textId="77777777" w:rsidR="00B967A9" w:rsidRPr="00C51379" w:rsidRDefault="00B967A9" w:rsidP="0077140D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Kontaktní spojení – telefon, fax, e-mail</w:t>
      </w:r>
    </w:p>
    <w:p w14:paraId="2DF644CB" w14:textId="77777777" w:rsidR="00B967A9" w:rsidRPr="00C51379" w:rsidRDefault="00B967A9" w:rsidP="00C51379">
      <w:pPr>
        <w:spacing w:before="60"/>
        <w:ind w:left="357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Fyzické osoby:</w:t>
      </w:r>
    </w:p>
    <w:p w14:paraId="5BB9DA1D" w14:textId="77777777" w:rsidR="00B967A9" w:rsidRPr="00C51379" w:rsidRDefault="00B967A9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outlineLvl w:val="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Jméno, příjmení, případně obchodní firma</w:t>
      </w:r>
    </w:p>
    <w:p w14:paraId="03F1777C" w14:textId="77777777" w:rsidR="00B967A9" w:rsidRPr="00C51379" w:rsidRDefault="00B967A9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Bydliště, případně místo podnikání, je-li odlišné od bydliště</w:t>
      </w:r>
    </w:p>
    <w:p w14:paraId="61818791" w14:textId="77777777" w:rsidR="00B967A9" w:rsidRPr="00C51379" w:rsidRDefault="00B967A9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Identifikační číslo a daňové identifikační číslo, bylo-li přiděleno</w:t>
      </w:r>
    </w:p>
    <w:p w14:paraId="413AB65E" w14:textId="77777777" w:rsidR="00B967A9" w:rsidRPr="00C51379" w:rsidRDefault="00B967A9" w:rsidP="0077140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>Kontaktní spojení – telefon, fax, e-mail</w:t>
      </w:r>
    </w:p>
    <w:p w14:paraId="0473152F" w14:textId="77777777" w:rsidR="00B967A9" w:rsidRPr="00C51379" w:rsidRDefault="00B967A9" w:rsidP="00C51379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51379">
        <w:rPr>
          <w:rFonts w:ascii="Arial" w:hAnsi="Arial" w:cs="Arial"/>
          <w:sz w:val="20"/>
          <w:szCs w:val="20"/>
        </w:rPr>
        <w:t xml:space="preserve">Uchazeč identifikační údaje uvede formou vyplnění Krycího listu nabídky, jež tvoří přílohu této zadávací dokumentace.  </w:t>
      </w:r>
    </w:p>
    <w:p w14:paraId="4E00682B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Údaje o zadávací dokumentaci:</w:t>
      </w:r>
    </w:p>
    <w:p w14:paraId="00A90707" w14:textId="77777777" w:rsidR="00B967A9" w:rsidRPr="00880B6C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80B6C">
        <w:rPr>
          <w:rFonts w:ascii="Arial" w:hAnsi="Arial" w:cs="Arial"/>
          <w:sz w:val="20"/>
          <w:szCs w:val="20"/>
        </w:rPr>
        <w:t xml:space="preserve"> Závaznost požadavků zadavatele:</w:t>
      </w:r>
    </w:p>
    <w:p w14:paraId="6F7F3D01" w14:textId="77777777" w:rsidR="00B967A9" w:rsidRPr="00E77F2F" w:rsidRDefault="00B967A9" w:rsidP="00AB3E60">
      <w:pPr>
        <w:spacing w:before="60"/>
        <w:ind w:left="397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Informace a údaje uvedené v jednotlivých částech této zadávací dokumentace a v přílohách zadávací dokumentace vymezují závazné požadavky zadavatele na plnění veřejné zakázky. Tyto požadavky je uchazeč povinen plně a bezvýhradně respektovat při zpracování své nabídky a ve své nabídce je akceptovat. Neakceptování požadavků zadavatele uvedených v této zadávací dokumentaci či změny obchodních podmínek budou považovány za nesplnění zadávacích podmínek s následkem vyloučení uchazeče z další účasti na zadávacím řízení. </w:t>
      </w:r>
    </w:p>
    <w:p w14:paraId="7F5448AB" w14:textId="77777777" w:rsidR="00B967A9" w:rsidRPr="00E77F2F" w:rsidRDefault="00B967A9" w:rsidP="00AB3E60">
      <w:pPr>
        <w:spacing w:before="60"/>
        <w:ind w:left="397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 případě, že zadávací podmínky veřejné zakázky obsahují požadavky nebo odkazy na obchodní firmy, názvy nebo jména a příjmení, specifická označení zboží a služeb, které platí pro určitou osobu, popřípadě její organizační složku, za příznačné patenty, ochranné známky nebo označení původu, umožňuje zadavatel pro plnění veřejné zakázky použití i jiných, kvalitativně a technicky obdobných řešení.</w:t>
      </w:r>
    </w:p>
    <w:p w14:paraId="5F74D6DC" w14:textId="77777777" w:rsidR="00B967A9" w:rsidRPr="00242E04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42E04">
        <w:rPr>
          <w:rFonts w:ascii="Arial" w:hAnsi="Arial" w:cs="Arial"/>
          <w:sz w:val="20"/>
          <w:szCs w:val="20"/>
        </w:rPr>
        <w:t xml:space="preserve"> Součásti zadávací dokumentace</w:t>
      </w:r>
    </w:p>
    <w:p w14:paraId="206390D0" w14:textId="77777777" w:rsidR="00B967A9" w:rsidRPr="00E77F2F" w:rsidRDefault="00B967A9" w:rsidP="0077140D">
      <w:pPr>
        <w:ind w:left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Zadávací dokumentaci tvoří tyto části:</w:t>
      </w:r>
    </w:p>
    <w:p w14:paraId="26B73BB4" w14:textId="77777777" w:rsidR="00B967A9" w:rsidRDefault="00B967A9" w:rsidP="0077140D">
      <w:pPr>
        <w:numPr>
          <w:ilvl w:val="0"/>
          <w:numId w:val="1"/>
        </w:numPr>
        <w:tabs>
          <w:tab w:val="clear" w:pos="720"/>
          <w:tab w:val="num" w:pos="1077"/>
        </w:tabs>
        <w:ind w:left="1071" w:hanging="35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Textová část zadávací dokumentace </w:t>
      </w:r>
    </w:p>
    <w:p w14:paraId="5E7A2E72" w14:textId="77777777" w:rsidR="00B967A9" w:rsidRPr="00CE064A" w:rsidRDefault="00B967A9" w:rsidP="00242E04">
      <w:pPr>
        <w:numPr>
          <w:ilvl w:val="0"/>
          <w:numId w:val="1"/>
        </w:numPr>
        <w:tabs>
          <w:tab w:val="clear" w:pos="720"/>
          <w:tab w:val="num" w:pos="1077"/>
        </w:tabs>
        <w:ind w:left="1077"/>
        <w:rPr>
          <w:rFonts w:ascii="Arial" w:hAnsi="Arial" w:cs="Arial"/>
          <w:sz w:val="20"/>
          <w:szCs w:val="20"/>
        </w:rPr>
      </w:pPr>
      <w:r w:rsidRPr="00CE064A">
        <w:rPr>
          <w:rFonts w:ascii="Arial" w:hAnsi="Arial" w:cs="Arial"/>
          <w:sz w:val="20"/>
          <w:szCs w:val="20"/>
        </w:rPr>
        <w:t xml:space="preserve">Vzorová smlouva </w:t>
      </w:r>
    </w:p>
    <w:p w14:paraId="1054C540" w14:textId="77777777" w:rsidR="00B967A9" w:rsidRPr="00E77F2F" w:rsidRDefault="00B967A9" w:rsidP="0077140D">
      <w:pPr>
        <w:numPr>
          <w:ilvl w:val="0"/>
          <w:numId w:val="1"/>
        </w:numPr>
        <w:tabs>
          <w:tab w:val="clear" w:pos="720"/>
          <w:tab w:val="num" w:pos="1077"/>
        </w:tabs>
        <w:ind w:left="1077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Tabulka „Krycí list nabídky“ </w:t>
      </w:r>
    </w:p>
    <w:p w14:paraId="1F1FE911" w14:textId="77777777" w:rsidR="00B967A9" w:rsidRPr="00F179FC" w:rsidRDefault="00371B1E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67A9" w:rsidRPr="00F179FC">
        <w:rPr>
          <w:rFonts w:ascii="Arial" w:hAnsi="Arial" w:cs="Arial"/>
          <w:sz w:val="20"/>
          <w:szCs w:val="20"/>
        </w:rPr>
        <w:t>Údaje o vyžádání zadávací dokumentace</w:t>
      </w:r>
    </w:p>
    <w:p w14:paraId="263CE939" w14:textId="77777777" w:rsidR="00B967A9" w:rsidRPr="00E77F2F" w:rsidRDefault="00B967A9" w:rsidP="009A2354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Zadávací dokumentace je v plném rozsahu k dispozici na profilu zadavatele: </w:t>
      </w:r>
      <w:hyperlink r:id="rId17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>
        <w:t xml:space="preserve"> a </w:t>
      </w:r>
      <w:hyperlink r:id="rId18" w:history="1">
        <w:r w:rsidRPr="009A2354">
          <w:rPr>
            <w:rStyle w:val="Hypertextovodkaz"/>
            <w:rFonts w:ascii="Arial" w:hAnsi="Arial" w:cs="Arial"/>
            <w:sz w:val="20"/>
            <w:szCs w:val="20"/>
          </w:rPr>
          <w:t>http://www.esfcr.cz</w:t>
        </w:r>
      </w:hyperlink>
      <w:r w:rsidRPr="009A2354">
        <w:rPr>
          <w:rFonts w:ascii="Arial" w:hAnsi="Arial" w:cs="Arial"/>
          <w:sz w:val="20"/>
          <w:szCs w:val="20"/>
        </w:rPr>
        <w:t>.  Zadávací dokumentaci poskytuje zadavatel také na vyžádání dodavateli do 3 dnů od</w:t>
      </w:r>
      <w:r w:rsidRPr="00E77F2F">
        <w:rPr>
          <w:rFonts w:ascii="Arial" w:hAnsi="Arial" w:cs="Arial"/>
          <w:sz w:val="20"/>
          <w:szCs w:val="20"/>
        </w:rPr>
        <w:t xml:space="preserve"> vyžádání. Zadavatel považuje vyžádání zadávací dokumentace, které od dodavatele obdržel (písemně, e-mailem, faxem), za závaznou objednávku. Vyžádanou zadávací dokumentaci si vyzvedne dodavatel na adrese zadavatele osobně po předchozí telefonické dohodě se zástupcem zadavatele v pracovní dny od 9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</w:t>
      </w:r>
    </w:p>
    <w:p w14:paraId="09CC0474" w14:textId="77777777" w:rsidR="00B967A9" w:rsidRPr="00E77F2F" w:rsidRDefault="00B967A9" w:rsidP="009A2354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Zadávací dokumentaci je možné vyzvednout za podmínek uvedených v předchozím odstavci v pracovní dny od 9</w:t>
      </w:r>
      <w:r>
        <w:rPr>
          <w:rFonts w:ascii="Arial" w:hAnsi="Arial" w:cs="Arial"/>
          <w:sz w:val="20"/>
          <w:szCs w:val="20"/>
        </w:rPr>
        <w:t>:</w:t>
      </w:r>
      <w:r w:rsidRPr="00E77F2F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>in</w:t>
      </w:r>
      <w:r w:rsidRPr="00E77F2F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>:</w:t>
      </w:r>
      <w:r w:rsidRPr="00E77F2F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>in</w:t>
      </w:r>
      <w:r w:rsidRPr="00E77F2F">
        <w:rPr>
          <w:rFonts w:ascii="Arial" w:hAnsi="Arial" w:cs="Arial"/>
          <w:sz w:val="20"/>
          <w:szCs w:val="20"/>
        </w:rPr>
        <w:t xml:space="preserve"> po telefonické domluvě s kontaktní osobou.</w:t>
      </w:r>
    </w:p>
    <w:p w14:paraId="72D39A53" w14:textId="77777777" w:rsidR="00B967A9" w:rsidRPr="00E77F2F" w:rsidRDefault="00B967A9" w:rsidP="009A2354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>Za vydání zadávací dokumentace odpovídá ing. Karel Kettner nebo jeho zástupce.</w:t>
      </w:r>
    </w:p>
    <w:p w14:paraId="3AD4473B" w14:textId="77777777" w:rsidR="00B967A9" w:rsidRPr="009A2354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2354">
        <w:rPr>
          <w:rFonts w:ascii="Arial" w:hAnsi="Arial" w:cs="Arial"/>
          <w:sz w:val="20"/>
          <w:szCs w:val="20"/>
        </w:rPr>
        <w:t xml:space="preserve">  Náklady za zadávací dokumentaci</w:t>
      </w:r>
    </w:p>
    <w:p w14:paraId="7CBD7D9E" w14:textId="77777777" w:rsidR="00B967A9" w:rsidRPr="00E77F2F" w:rsidRDefault="00B967A9" w:rsidP="009A2354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Výše nákladů za reprodukci zadávací dokumentace činí 100,- Kč</w:t>
      </w:r>
      <w:r w:rsidRPr="00E77F2F">
        <w:rPr>
          <w:rFonts w:ascii="Arial" w:hAnsi="Arial" w:cs="Arial"/>
          <w:b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(zadavatel není plátcem DPH) a jsou splatné hotově při vyzvednutí zadávací dokumentace.</w:t>
      </w:r>
    </w:p>
    <w:p w14:paraId="0C8918C7" w14:textId="77777777" w:rsidR="00B967A9" w:rsidRPr="00154D0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A2354">
        <w:rPr>
          <w:rFonts w:ascii="Arial" w:hAnsi="Arial" w:cs="Arial"/>
          <w:sz w:val="20"/>
          <w:szCs w:val="20"/>
        </w:rPr>
        <w:t xml:space="preserve"> </w:t>
      </w:r>
      <w:r w:rsidRPr="00154D06">
        <w:rPr>
          <w:rFonts w:ascii="Arial" w:hAnsi="Arial" w:cs="Arial"/>
          <w:sz w:val="20"/>
          <w:szCs w:val="20"/>
        </w:rPr>
        <w:t>Dodatečné údaje k zadávací dokumentaci</w:t>
      </w:r>
    </w:p>
    <w:p w14:paraId="02883FDF" w14:textId="77777777" w:rsidR="00B967A9" w:rsidRPr="00997E99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Dodavatel je oprávněn požadovat po zadavateli dodatečné informace k zadávací dokumentaci na základě písemné žádosti (e-mailem, faxem, poštou, osobním doručením, datovou schránkou, dotazem u příslušné zakázky na profilu zadavatele). </w:t>
      </w:r>
    </w:p>
    <w:p w14:paraId="4006FC9E" w14:textId="77777777" w:rsidR="00B967A9" w:rsidRPr="00997E99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Písemná žádost o poskytnutí dodatečných informací k zadávací dokumentaci se podává </w:t>
      </w:r>
      <w:r w:rsidRPr="00997E99">
        <w:rPr>
          <w:rFonts w:ascii="Arial" w:hAnsi="Arial" w:cs="Arial"/>
          <w:sz w:val="20"/>
          <w:szCs w:val="20"/>
          <w:u w:val="single"/>
        </w:rPr>
        <w:t>výhradně</w:t>
      </w:r>
      <w:r w:rsidRPr="00997E99">
        <w:rPr>
          <w:rFonts w:ascii="Arial" w:hAnsi="Arial" w:cs="Arial"/>
          <w:sz w:val="20"/>
          <w:szCs w:val="20"/>
        </w:rPr>
        <w:t xml:space="preserve"> na adresu zadavatele v českém jazyce. </w:t>
      </w:r>
    </w:p>
    <w:p w14:paraId="6716127D" w14:textId="77777777" w:rsidR="00B967A9" w:rsidRPr="00997E99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 xml:space="preserve">Zadavatel poskytne dodatečné informace k zadávací dokumentaci písemně (e-mailem, faxem, datovou schránkou) nejpozději do 5 pracovních dnů ode dne doručení požadavku uchazeče. </w:t>
      </w:r>
    </w:p>
    <w:p w14:paraId="54D03521" w14:textId="77777777" w:rsidR="00B967A9" w:rsidRPr="00997E99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Znění žádosti o dodatečné informace a vlastní dodatečné informace poskytne zadavatel všem dodavatelům, kterým byla zadávací dokumentace poskytnuta.</w:t>
      </w:r>
    </w:p>
    <w:p w14:paraId="52930628" w14:textId="77777777" w:rsidR="00B967A9" w:rsidRPr="00997E99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8408DB">
        <w:rPr>
          <w:rFonts w:ascii="Arial" w:hAnsi="Arial" w:cs="Arial"/>
          <w:sz w:val="20"/>
          <w:szCs w:val="20"/>
        </w:rPr>
        <w:t>Dodatečné údaje k zadávací dokumentaci vyřizuje Ing. Karel Kettner.</w:t>
      </w:r>
    </w:p>
    <w:p w14:paraId="6D601E32" w14:textId="77777777" w:rsidR="00B967A9" w:rsidRPr="00E77F2F" w:rsidRDefault="00B967A9" w:rsidP="000B5F27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Dodatečné informace k zadávací dokumentaci a veškerá další sdělení vztahující se k zadávacímu řízení</w:t>
      </w:r>
      <w:r w:rsidRPr="00E77F2F">
        <w:rPr>
          <w:rFonts w:ascii="Arial" w:hAnsi="Arial" w:cs="Arial"/>
          <w:sz w:val="20"/>
          <w:szCs w:val="20"/>
        </w:rPr>
        <w:t xml:space="preserve"> budou zveřejněny u příslušné zakázky na profilu zadavatele: </w:t>
      </w:r>
      <w:hyperlink r:id="rId19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="00C57738">
        <w:t xml:space="preserve"> a </w:t>
      </w:r>
      <w:hyperlink r:id="rId20" w:history="1">
        <w:r w:rsidR="00C57738" w:rsidRPr="009A2354">
          <w:rPr>
            <w:rStyle w:val="Hypertextovodkaz"/>
            <w:rFonts w:ascii="Arial" w:hAnsi="Arial" w:cs="Arial"/>
            <w:sz w:val="20"/>
            <w:szCs w:val="20"/>
          </w:rPr>
          <w:t>http://www.esfcr.cz</w:t>
        </w:r>
      </w:hyperlink>
      <w:r w:rsidR="00C57738">
        <w:rPr>
          <w:rFonts w:ascii="Arial" w:hAnsi="Arial" w:cs="Arial"/>
          <w:sz w:val="20"/>
          <w:szCs w:val="20"/>
        </w:rPr>
        <w:t>.</w:t>
      </w:r>
      <w:r>
        <w:t>.</w:t>
      </w:r>
    </w:p>
    <w:p w14:paraId="1B73530F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lastRenderedPageBreak/>
        <w:t>Údaje o podání nabídky:</w:t>
      </w:r>
    </w:p>
    <w:p w14:paraId="324639B2" w14:textId="7D28B5B0" w:rsidR="00B967A9" w:rsidRPr="001239C6" w:rsidRDefault="00B967A9" w:rsidP="0070609D">
      <w:pPr>
        <w:keepNext/>
        <w:numPr>
          <w:ilvl w:val="1"/>
          <w:numId w:val="7"/>
        </w:numPr>
        <w:spacing w:before="120"/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1239C6">
        <w:rPr>
          <w:rFonts w:ascii="Arial" w:hAnsi="Arial" w:cs="Arial"/>
          <w:b/>
          <w:sz w:val="20"/>
          <w:szCs w:val="20"/>
        </w:rPr>
        <w:t xml:space="preserve">  </w:t>
      </w:r>
      <w:r w:rsidRPr="001239C6">
        <w:rPr>
          <w:rFonts w:ascii="Arial" w:hAnsi="Arial" w:cs="Arial"/>
          <w:sz w:val="20"/>
          <w:szCs w:val="20"/>
        </w:rPr>
        <w:t xml:space="preserve">Každý dodavatel může podat pouze 1 nabídku. Nabídky se podávají písemně, v uzavřených obálkách </w:t>
      </w:r>
      <w:r w:rsidRPr="008408DB">
        <w:rPr>
          <w:rFonts w:ascii="Arial" w:hAnsi="Arial" w:cs="Arial"/>
          <w:sz w:val="20"/>
          <w:szCs w:val="20"/>
        </w:rPr>
        <w:t>označených názvem veřejné zakázky, tj. „</w:t>
      </w:r>
      <w:r w:rsidRPr="008408DB">
        <w:rPr>
          <w:rFonts w:ascii="Arial" w:hAnsi="Arial" w:cs="Arial"/>
          <w:b/>
          <w:sz w:val="20"/>
          <w:szCs w:val="20"/>
        </w:rPr>
        <w:t>VZ</w:t>
      </w:r>
      <w:r w:rsidR="008408DB" w:rsidRPr="008408DB">
        <w:rPr>
          <w:rFonts w:ascii="Arial" w:hAnsi="Arial" w:cs="Arial"/>
          <w:b/>
          <w:sz w:val="20"/>
          <w:szCs w:val="20"/>
        </w:rPr>
        <w:t>30</w:t>
      </w:r>
      <w:r w:rsidRPr="008408DB">
        <w:rPr>
          <w:rFonts w:ascii="Arial" w:hAnsi="Arial" w:cs="Arial"/>
          <w:b/>
          <w:sz w:val="20"/>
          <w:szCs w:val="20"/>
        </w:rPr>
        <w:t>/2012 – NEOTEVÍRAT – Zavedení modelu CAF a zefektivnění řízení kvality SÚKL“</w:t>
      </w:r>
      <w:r w:rsidRPr="008408DB">
        <w:rPr>
          <w:rFonts w:ascii="Arial" w:hAnsi="Arial" w:cs="Arial"/>
          <w:sz w:val="20"/>
          <w:szCs w:val="20"/>
        </w:rPr>
        <w:t>,</w:t>
      </w:r>
      <w:r w:rsidRPr="008408DB">
        <w:rPr>
          <w:rFonts w:ascii="Arial" w:hAnsi="Arial" w:cs="Arial"/>
          <w:b/>
          <w:sz w:val="20"/>
          <w:szCs w:val="20"/>
        </w:rPr>
        <w:t xml:space="preserve"> </w:t>
      </w:r>
      <w:r w:rsidRPr="008408DB">
        <w:rPr>
          <w:rFonts w:ascii="Arial" w:hAnsi="Arial" w:cs="Arial"/>
          <w:sz w:val="20"/>
          <w:szCs w:val="20"/>
        </w:rPr>
        <w:t>k rukám Ing. Karla Kettnera. Na obálce musí být uvedena adresa, na</w:t>
      </w:r>
      <w:r w:rsidRPr="001239C6">
        <w:rPr>
          <w:rFonts w:ascii="Arial" w:hAnsi="Arial" w:cs="Arial"/>
          <w:sz w:val="20"/>
          <w:szCs w:val="20"/>
        </w:rPr>
        <w:t xml:space="preserve"> níž je možné nabídku vrátit.</w:t>
      </w:r>
      <w:r w:rsidRPr="001239C6">
        <w:rPr>
          <w:rFonts w:ascii="Arial" w:hAnsi="Arial" w:cs="Arial"/>
          <w:b/>
          <w:sz w:val="20"/>
          <w:szCs w:val="20"/>
        </w:rPr>
        <w:t xml:space="preserve"> </w:t>
      </w:r>
    </w:p>
    <w:p w14:paraId="4B2033EF" w14:textId="77777777" w:rsidR="00B967A9" w:rsidRPr="001239C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 xml:space="preserve">  Závaznost nabídky</w:t>
      </w:r>
    </w:p>
    <w:p w14:paraId="2D754299" w14:textId="77777777" w:rsidR="00B967A9" w:rsidRPr="00E77F2F" w:rsidRDefault="00B967A9" w:rsidP="001239C6">
      <w:pPr>
        <w:spacing w:before="60"/>
        <w:ind w:left="34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vázán svou nabídkou po dobu 100 dnů od skončení lhůty pro podání nabídek.</w:t>
      </w:r>
    </w:p>
    <w:p w14:paraId="0688BB35" w14:textId="77777777" w:rsidR="00B967A9" w:rsidRPr="001239C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 xml:space="preserve">  Lhůta pro podání nabídky</w:t>
      </w:r>
    </w:p>
    <w:p w14:paraId="468288A4" w14:textId="2E712D84" w:rsidR="00B967A9" w:rsidRPr="00E77F2F" w:rsidRDefault="00B967A9" w:rsidP="001239C6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Všechny nabídky musí být doručeny zadavateli do skončení lhůty pro podání nabídky uvedené v Oznámení zadávacího řízení uveřejněného v informačním systému o veřejných zakázkách, ve smyslu ustanovení § 157 zákona č. 137/2006 Sb. o veřejných zakázkách. Nabídky musí být doručeny nejpozději </w:t>
      </w:r>
      <w:r w:rsidR="008408DB" w:rsidRPr="008408DB">
        <w:rPr>
          <w:rFonts w:ascii="Arial" w:hAnsi="Arial" w:cs="Arial"/>
          <w:b/>
          <w:sz w:val="20"/>
          <w:szCs w:val="20"/>
        </w:rPr>
        <w:t>11</w:t>
      </w:r>
      <w:r w:rsidRPr="008408DB">
        <w:rPr>
          <w:rFonts w:ascii="Arial" w:hAnsi="Arial" w:cs="Arial"/>
          <w:b/>
          <w:sz w:val="20"/>
          <w:szCs w:val="20"/>
        </w:rPr>
        <w:t xml:space="preserve">. </w:t>
      </w:r>
      <w:r w:rsidR="008408DB" w:rsidRPr="008408DB">
        <w:rPr>
          <w:rFonts w:ascii="Arial" w:hAnsi="Arial" w:cs="Arial"/>
          <w:b/>
          <w:sz w:val="20"/>
          <w:szCs w:val="20"/>
        </w:rPr>
        <w:t>5</w:t>
      </w:r>
      <w:r w:rsidRPr="008408DB">
        <w:rPr>
          <w:rFonts w:ascii="Arial" w:hAnsi="Arial" w:cs="Arial"/>
          <w:b/>
          <w:sz w:val="20"/>
          <w:szCs w:val="20"/>
        </w:rPr>
        <w:t>. 2012</w:t>
      </w:r>
      <w:r w:rsidRPr="008408DB">
        <w:rPr>
          <w:rFonts w:ascii="Arial" w:hAnsi="Arial" w:cs="Arial"/>
          <w:sz w:val="20"/>
          <w:szCs w:val="20"/>
        </w:rPr>
        <w:t xml:space="preserve"> do </w:t>
      </w:r>
      <w:r w:rsidR="008408DB" w:rsidRPr="008408DB">
        <w:rPr>
          <w:rFonts w:ascii="Arial" w:hAnsi="Arial" w:cs="Arial"/>
          <w:sz w:val="20"/>
          <w:szCs w:val="20"/>
        </w:rPr>
        <w:t>12</w:t>
      </w:r>
      <w:r w:rsidRPr="008408DB">
        <w:rPr>
          <w:rFonts w:ascii="Arial" w:hAnsi="Arial" w:cs="Arial"/>
          <w:sz w:val="20"/>
          <w:szCs w:val="20"/>
        </w:rPr>
        <w:t>:00 hodin.</w:t>
      </w:r>
    </w:p>
    <w:p w14:paraId="18C0D1C0" w14:textId="77777777" w:rsidR="00B967A9" w:rsidRPr="001239C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 xml:space="preserve">  Adresa pro podání nabídky</w:t>
      </w:r>
    </w:p>
    <w:p w14:paraId="383B61E1" w14:textId="77777777" w:rsidR="00B967A9" w:rsidRPr="00E77F2F" w:rsidRDefault="00B967A9" w:rsidP="001239C6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Nabídky se podávají v podatelně, na adrese zadavatele. Nabídky lze podávat prostřednictvím držitele poštovní licence nebo osobně v pracovní dny od 8</w:t>
      </w:r>
      <w:r>
        <w:rPr>
          <w:rFonts w:ascii="Arial" w:hAnsi="Arial" w:cs="Arial"/>
          <w:sz w:val="20"/>
          <w:szCs w:val="20"/>
        </w:rPr>
        <w:t>:00 hodin</w:t>
      </w:r>
      <w:r w:rsidRPr="00E77F2F">
        <w:rPr>
          <w:rFonts w:ascii="Arial" w:hAnsi="Arial" w:cs="Arial"/>
          <w:sz w:val="20"/>
          <w:szCs w:val="20"/>
        </w:rPr>
        <w:t xml:space="preserve"> do 14</w:t>
      </w:r>
      <w:r>
        <w:rPr>
          <w:rFonts w:ascii="Arial" w:hAnsi="Arial" w:cs="Arial"/>
          <w:sz w:val="20"/>
          <w:szCs w:val="20"/>
        </w:rPr>
        <w:t>:</w:t>
      </w:r>
      <w:r w:rsidRPr="00E77F2F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>in.</w:t>
      </w:r>
      <w:r w:rsidRPr="003A6FD4">
        <w:rPr>
          <w:rFonts w:ascii="Arial" w:hAnsi="Arial" w:cs="Arial"/>
          <w:sz w:val="20"/>
          <w:szCs w:val="20"/>
        </w:rPr>
        <w:t xml:space="preserve"> </w:t>
      </w:r>
      <w:r w:rsidRPr="00573A46">
        <w:rPr>
          <w:rFonts w:ascii="Arial" w:hAnsi="Arial" w:cs="Arial"/>
          <w:sz w:val="20"/>
          <w:szCs w:val="20"/>
        </w:rPr>
        <w:t>Nabídky budou doručeny do podatelny zadavatele.</w:t>
      </w:r>
    </w:p>
    <w:p w14:paraId="5926D83E" w14:textId="77777777" w:rsidR="00B967A9" w:rsidRPr="001239C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239C6">
        <w:rPr>
          <w:rFonts w:ascii="Arial" w:hAnsi="Arial" w:cs="Arial"/>
          <w:sz w:val="20"/>
          <w:szCs w:val="20"/>
        </w:rPr>
        <w:t xml:space="preserve">  Potvrzení o převzetí nabídky</w:t>
      </w:r>
    </w:p>
    <w:p w14:paraId="4242A4C1" w14:textId="77777777" w:rsidR="00B967A9" w:rsidRPr="00E77F2F" w:rsidRDefault="00B967A9" w:rsidP="001239C6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Každý uchazeč, který ve stanovené lhůtě pro podání nabídek předloží nabídku osobně, obdrží potvrzení o převzetí nabídky. Potvrzení bude obsahovat údaje o zadavateli, uchazeči a údaje o datu a hodině doručení nabídky. Doručené nabídky zaznamená zadavatel do seznamu nabídek podle pořadového čísla nabídky, data a hodiny doručení.</w:t>
      </w:r>
    </w:p>
    <w:p w14:paraId="11B75EFA" w14:textId="77777777" w:rsidR="00B967A9" w:rsidRPr="00F532E1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F532E1">
        <w:rPr>
          <w:rFonts w:ascii="Arial" w:hAnsi="Arial" w:cs="Arial"/>
          <w:b/>
          <w:sz w:val="20"/>
          <w:szCs w:val="20"/>
        </w:rPr>
        <w:t>Podmínky pro otevírání obálek s nabídkami:</w:t>
      </w:r>
    </w:p>
    <w:p w14:paraId="42C34EA6" w14:textId="77777777" w:rsidR="00B967A9" w:rsidRPr="003F460F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F460F">
        <w:rPr>
          <w:rFonts w:ascii="Arial" w:hAnsi="Arial" w:cs="Arial"/>
          <w:sz w:val="20"/>
          <w:szCs w:val="20"/>
        </w:rPr>
        <w:t xml:space="preserve"> Datum a místo pro otevírání obálek s nabídkami</w:t>
      </w:r>
    </w:p>
    <w:p w14:paraId="59AD0820" w14:textId="4A1C82A3" w:rsidR="00B967A9" w:rsidRPr="00476791" w:rsidRDefault="00B967A9" w:rsidP="00FC29BB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Obálky s nabídkami uchazečů budou otevírány ve lhůtě podle formuláře uveřejněného v ISVZ v zasedací </w:t>
      </w:r>
      <w:r w:rsidRPr="008408DB">
        <w:rPr>
          <w:rFonts w:ascii="Arial" w:hAnsi="Arial" w:cs="Arial"/>
          <w:sz w:val="20"/>
          <w:szCs w:val="20"/>
        </w:rPr>
        <w:t xml:space="preserve">místnosti v sídle zadavatele. Obálky s nabídkami uchazečů budou otevírány dne </w:t>
      </w:r>
      <w:r w:rsidR="008408DB" w:rsidRPr="008408DB">
        <w:rPr>
          <w:rFonts w:ascii="Arial" w:hAnsi="Arial" w:cs="Arial"/>
          <w:b/>
          <w:sz w:val="20"/>
          <w:szCs w:val="20"/>
        </w:rPr>
        <w:t>11</w:t>
      </w:r>
      <w:r w:rsidRPr="008408DB">
        <w:rPr>
          <w:rFonts w:ascii="Arial" w:hAnsi="Arial" w:cs="Arial"/>
          <w:b/>
          <w:sz w:val="20"/>
          <w:szCs w:val="20"/>
        </w:rPr>
        <w:t xml:space="preserve">. </w:t>
      </w:r>
      <w:r w:rsidR="008408DB" w:rsidRPr="008408DB">
        <w:rPr>
          <w:rFonts w:ascii="Arial" w:hAnsi="Arial" w:cs="Arial"/>
          <w:b/>
          <w:sz w:val="20"/>
          <w:szCs w:val="20"/>
        </w:rPr>
        <w:t>5</w:t>
      </w:r>
      <w:r w:rsidRPr="008408DB">
        <w:rPr>
          <w:rFonts w:ascii="Arial" w:hAnsi="Arial" w:cs="Arial"/>
          <w:b/>
          <w:sz w:val="20"/>
          <w:szCs w:val="20"/>
        </w:rPr>
        <w:t>. 2012</w:t>
      </w:r>
      <w:r w:rsidRPr="008408DB">
        <w:rPr>
          <w:rFonts w:ascii="Arial" w:hAnsi="Arial"/>
          <w:sz w:val="20"/>
        </w:rPr>
        <w:t xml:space="preserve"> ve </w:t>
      </w:r>
      <w:r w:rsidR="008408DB" w:rsidRPr="008408DB">
        <w:rPr>
          <w:rFonts w:ascii="Arial" w:hAnsi="Arial"/>
          <w:sz w:val="20"/>
        </w:rPr>
        <w:t>14</w:t>
      </w:r>
      <w:r w:rsidRPr="008408DB">
        <w:rPr>
          <w:rFonts w:ascii="Arial" w:hAnsi="Arial"/>
          <w:sz w:val="20"/>
        </w:rPr>
        <w:t>.00</w:t>
      </w:r>
      <w:r w:rsidRPr="00D568B3">
        <w:rPr>
          <w:rFonts w:ascii="Arial" w:hAnsi="Arial"/>
          <w:sz w:val="20"/>
        </w:rPr>
        <w:t xml:space="preserve"> hodin v sídle zadavatele.</w:t>
      </w:r>
    </w:p>
    <w:p w14:paraId="5E1D9AF3" w14:textId="77777777" w:rsidR="00B967A9" w:rsidRPr="00FC29BB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C29BB">
        <w:rPr>
          <w:rFonts w:ascii="Arial" w:hAnsi="Arial" w:cs="Arial"/>
          <w:sz w:val="20"/>
          <w:szCs w:val="20"/>
        </w:rPr>
        <w:t xml:space="preserve"> Osoby, které jsou oprávněny být přítomné při otevírání obálek s nabídkami</w:t>
      </w:r>
    </w:p>
    <w:p w14:paraId="30CE48A0" w14:textId="77777777" w:rsidR="00B967A9" w:rsidRPr="00E77F2F" w:rsidRDefault="00B967A9" w:rsidP="00FC29BB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Otevírání obálek jsou oprávněni se účastnit kromě zástupců zadavatele všichni uchazeči, kteří podali nabídku ve lhůtě pro podání nabídek; z kapacitních důvodů maximálně dvě osoby za jednoho uchazeče, které se prokáží plnou mocí, nejde-li o statutární orgán nebo člena statutárního orgánu uchazeče.</w:t>
      </w:r>
    </w:p>
    <w:p w14:paraId="74C4EEA0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Charakteristika veřejné zakázky:</w:t>
      </w:r>
    </w:p>
    <w:p w14:paraId="42035B6C" w14:textId="77777777" w:rsidR="00B967A9" w:rsidRPr="00F532E1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 xml:space="preserve"> Název veřejné zakázky</w:t>
      </w:r>
    </w:p>
    <w:p w14:paraId="15D71C46" w14:textId="77777777" w:rsidR="00B967A9" w:rsidRPr="00D06567" w:rsidRDefault="00B967A9" w:rsidP="00F532E1">
      <w:pPr>
        <w:ind w:left="340"/>
        <w:outlineLvl w:val="0"/>
        <w:rPr>
          <w:rFonts w:ascii="Arial" w:hAnsi="Arial" w:cs="Arial"/>
          <w:sz w:val="20"/>
          <w:szCs w:val="20"/>
        </w:rPr>
      </w:pPr>
      <w:r w:rsidRPr="00D06567">
        <w:rPr>
          <w:rFonts w:ascii="Arial" w:hAnsi="Arial" w:cs="Arial"/>
          <w:sz w:val="20"/>
          <w:szCs w:val="20"/>
        </w:rPr>
        <w:t>„Zavedení modelu CAF a zefektivnění řízení kvality SÚKL“</w:t>
      </w:r>
    </w:p>
    <w:p w14:paraId="78645B54" w14:textId="77777777" w:rsidR="00B967A9" w:rsidRPr="00F532E1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 xml:space="preserve"> Místo plnění veřejné zakázky</w:t>
      </w:r>
    </w:p>
    <w:p w14:paraId="3D10A4AB" w14:textId="77777777" w:rsidR="00B967A9" w:rsidRPr="00F532E1" w:rsidRDefault="00B967A9" w:rsidP="00F532E1">
      <w:pPr>
        <w:spacing w:before="60"/>
        <w:ind w:left="340"/>
        <w:outlineLvl w:val="0"/>
        <w:rPr>
          <w:rFonts w:ascii="Arial" w:hAnsi="Arial" w:cs="Arial"/>
          <w:bCs/>
          <w:sz w:val="20"/>
          <w:szCs w:val="20"/>
        </w:rPr>
      </w:pPr>
      <w:r w:rsidRPr="00F532E1">
        <w:rPr>
          <w:rFonts w:ascii="Arial" w:hAnsi="Arial" w:cs="Arial"/>
          <w:bCs/>
          <w:sz w:val="20"/>
          <w:szCs w:val="20"/>
        </w:rPr>
        <w:t>Praha, Šrobárova 48, 100 41 Praha 10</w:t>
      </w:r>
    </w:p>
    <w:p w14:paraId="428A1767" w14:textId="77777777" w:rsidR="00B967A9" w:rsidRPr="00F532E1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532E1">
        <w:rPr>
          <w:rFonts w:ascii="Arial" w:hAnsi="Arial" w:cs="Arial"/>
          <w:sz w:val="20"/>
          <w:szCs w:val="20"/>
        </w:rPr>
        <w:t xml:space="preserve"> Doba plnění veřejné zakázky</w:t>
      </w:r>
    </w:p>
    <w:p w14:paraId="46B097BE" w14:textId="77777777" w:rsidR="00B967A9" w:rsidRPr="00E77F2F" w:rsidRDefault="00B967A9" w:rsidP="00F532E1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C52CCE">
        <w:rPr>
          <w:rFonts w:ascii="Arial" w:hAnsi="Arial" w:cs="Arial"/>
          <w:sz w:val="20"/>
          <w:szCs w:val="20"/>
        </w:rPr>
        <w:t>Zahájení plnění veřejné zakázky předpokládá zadavatel bezprostředně po uzavření smlouvy do 3</w:t>
      </w:r>
      <w:r>
        <w:rPr>
          <w:rFonts w:ascii="Arial" w:hAnsi="Arial" w:cs="Arial"/>
          <w:sz w:val="20"/>
          <w:szCs w:val="20"/>
        </w:rPr>
        <w:t>1</w:t>
      </w:r>
      <w:r w:rsidRPr="00C52C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10</w:t>
      </w:r>
      <w:r w:rsidRPr="00C52C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C52CCE">
        <w:rPr>
          <w:rFonts w:ascii="Arial" w:hAnsi="Arial" w:cs="Arial"/>
          <w:sz w:val="20"/>
          <w:szCs w:val="20"/>
        </w:rPr>
        <w:t>2012.</w:t>
      </w:r>
    </w:p>
    <w:p w14:paraId="7FBA3F3E" w14:textId="77777777" w:rsidR="00B967A9" w:rsidRPr="00F532E1" w:rsidRDefault="00371B1E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67A9" w:rsidRPr="00F532E1">
        <w:rPr>
          <w:rFonts w:ascii="Arial" w:hAnsi="Arial" w:cs="Arial"/>
          <w:sz w:val="20"/>
          <w:szCs w:val="20"/>
        </w:rPr>
        <w:t>Klasifikace veřejné zakázky</w:t>
      </w:r>
    </w:p>
    <w:p w14:paraId="27192AF5" w14:textId="77777777" w:rsidR="00B967A9" w:rsidRPr="00000493" w:rsidRDefault="00B967A9" w:rsidP="00E15FF8">
      <w:pPr>
        <w:pStyle w:val="Odstavecseseznamem"/>
        <w:tabs>
          <w:tab w:val="left" w:pos="6660"/>
        </w:tabs>
        <w:spacing w:before="120"/>
        <w:ind w:left="340"/>
        <w:rPr>
          <w:rFonts w:ascii="Arial" w:hAnsi="Arial" w:cs="Arial"/>
          <w:sz w:val="20"/>
          <w:szCs w:val="20"/>
        </w:rPr>
      </w:pPr>
      <w:r w:rsidRPr="00000493">
        <w:rPr>
          <w:rFonts w:ascii="Arial" w:hAnsi="Arial" w:cs="Arial"/>
          <w:sz w:val="20"/>
          <w:szCs w:val="20"/>
        </w:rPr>
        <w:t>Název:</w:t>
      </w:r>
      <w:r w:rsidRPr="00000493">
        <w:rPr>
          <w:rFonts w:ascii="Arial" w:hAnsi="Arial" w:cs="Arial"/>
          <w:sz w:val="20"/>
          <w:szCs w:val="20"/>
        </w:rPr>
        <w:tab/>
      </w:r>
      <w:r w:rsidRPr="00000493">
        <w:rPr>
          <w:rFonts w:ascii="Arial" w:hAnsi="Arial" w:cs="Arial"/>
          <w:sz w:val="20"/>
          <w:szCs w:val="20"/>
        </w:rPr>
        <w:tab/>
      </w:r>
      <w:r w:rsidRPr="00000493">
        <w:rPr>
          <w:rFonts w:ascii="Arial" w:hAnsi="Arial" w:cs="Arial"/>
          <w:sz w:val="20"/>
          <w:szCs w:val="20"/>
        </w:rPr>
        <w:tab/>
        <w:t xml:space="preserve">kód CPV               </w:t>
      </w:r>
    </w:p>
    <w:p w14:paraId="0B91AF2E" w14:textId="77777777" w:rsidR="00B967A9" w:rsidRPr="003A6FD4" w:rsidRDefault="00B967A9" w:rsidP="00E15FF8">
      <w:pPr>
        <w:pStyle w:val="Odstavecseseznamem"/>
        <w:tabs>
          <w:tab w:val="left" w:pos="6660"/>
        </w:tabs>
        <w:spacing w:before="120"/>
        <w:ind w:left="340"/>
        <w:rPr>
          <w:rFonts w:ascii="Arial" w:hAnsi="Arial" w:cs="Arial"/>
          <w:sz w:val="20"/>
          <w:szCs w:val="20"/>
        </w:rPr>
      </w:pPr>
      <w:r w:rsidRPr="003A6FD4">
        <w:rPr>
          <w:rFonts w:ascii="Arial" w:hAnsi="Arial" w:cs="Arial"/>
          <w:sz w:val="20"/>
          <w:szCs w:val="20"/>
        </w:rPr>
        <w:t>Podnikatelské a manažerské poradenství a související služby</w:t>
      </w:r>
      <w:r w:rsidRPr="003A6FD4">
        <w:rPr>
          <w:rFonts w:ascii="Arial" w:hAnsi="Arial" w:cs="Arial"/>
          <w:sz w:val="20"/>
          <w:szCs w:val="20"/>
        </w:rPr>
        <w:tab/>
      </w:r>
      <w:r w:rsidRPr="003A6FD4">
        <w:rPr>
          <w:rFonts w:ascii="Arial" w:hAnsi="Arial" w:cs="Arial"/>
          <w:sz w:val="20"/>
          <w:szCs w:val="20"/>
        </w:rPr>
        <w:tab/>
      </w:r>
      <w:r w:rsidRPr="003A6FD4">
        <w:rPr>
          <w:rFonts w:ascii="Arial" w:hAnsi="Arial" w:cs="Arial"/>
          <w:sz w:val="20"/>
          <w:szCs w:val="20"/>
        </w:rPr>
        <w:tab/>
        <w:t>79400000-8</w:t>
      </w:r>
    </w:p>
    <w:p w14:paraId="6EFA37B2" w14:textId="77777777" w:rsidR="00B967A9" w:rsidRPr="003A6FD4" w:rsidRDefault="00B967A9" w:rsidP="00E15FF8">
      <w:pPr>
        <w:pStyle w:val="Odstavecseseznamem"/>
        <w:tabs>
          <w:tab w:val="left" w:pos="6660"/>
        </w:tabs>
        <w:ind w:left="340"/>
        <w:rPr>
          <w:rFonts w:ascii="Arial" w:hAnsi="Arial" w:cs="Arial"/>
          <w:sz w:val="20"/>
          <w:szCs w:val="20"/>
        </w:rPr>
      </w:pPr>
    </w:p>
    <w:p w14:paraId="1037AC84" w14:textId="77777777" w:rsidR="00B967A9" w:rsidRPr="00000493" w:rsidRDefault="00B967A9" w:rsidP="00E15FF8">
      <w:pPr>
        <w:pStyle w:val="Odstavecseseznamem"/>
        <w:tabs>
          <w:tab w:val="left" w:pos="6660"/>
        </w:tabs>
        <w:ind w:left="340"/>
        <w:rPr>
          <w:rFonts w:ascii="Arial" w:hAnsi="Arial" w:cs="Arial"/>
          <w:sz w:val="20"/>
          <w:szCs w:val="20"/>
        </w:rPr>
      </w:pPr>
      <w:r w:rsidRPr="003A6FD4">
        <w:rPr>
          <w:rFonts w:ascii="Arial" w:hAnsi="Arial" w:cs="Arial"/>
          <w:sz w:val="20"/>
          <w:szCs w:val="20"/>
        </w:rPr>
        <w:t>Předpokládaná hodnota veřejné zakázky je</w:t>
      </w:r>
      <w:r w:rsidRPr="003A6FD4">
        <w:rPr>
          <w:rFonts w:ascii="Arial" w:hAnsi="Arial" w:cs="Arial"/>
          <w:sz w:val="20"/>
          <w:szCs w:val="20"/>
        </w:rPr>
        <w:tab/>
        <w:t>3 200 000,- Kč bez DPH</w:t>
      </w:r>
    </w:p>
    <w:p w14:paraId="42E1F961" w14:textId="77777777" w:rsidR="00B967A9" w:rsidRPr="00E15FF8" w:rsidRDefault="00371B1E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967A9" w:rsidRPr="00E15FF8">
        <w:rPr>
          <w:rFonts w:ascii="Arial" w:hAnsi="Arial" w:cs="Arial"/>
          <w:sz w:val="20"/>
          <w:szCs w:val="20"/>
        </w:rPr>
        <w:t>Účel a předmět veřejné zakázky</w:t>
      </w:r>
    </w:p>
    <w:p w14:paraId="7228C544" w14:textId="77777777" w:rsidR="00B967A9" w:rsidRPr="00A14650" w:rsidRDefault="00B967A9" w:rsidP="00224AFA">
      <w:pPr>
        <w:spacing w:before="120" w:after="120"/>
        <w:ind w:left="397"/>
        <w:jc w:val="both"/>
        <w:rPr>
          <w:rFonts w:ascii="Arial" w:hAnsi="Arial" w:cs="Arial"/>
          <w:sz w:val="20"/>
          <w:szCs w:val="20"/>
        </w:rPr>
      </w:pPr>
      <w:r w:rsidRPr="00A14650">
        <w:rPr>
          <w:rFonts w:ascii="Arial" w:hAnsi="Arial" w:cs="Arial"/>
          <w:sz w:val="20"/>
          <w:szCs w:val="20"/>
        </w:rPr>
        <w:t xml:space="preserve">Předmětem plnění je zavedení modelu CAF </w:t>
      </w:r>
      <w:r w:rsidRPr="007A4B10">
        <w:rPr>
          <w:rFonts w:ascii="Arial" w:hAnsi="Arial" w:cs="Arial"/>
          <w:sz w:val="20"/>
          <w:szCs w:val="20"/>
        </w:rPr>
        <w:t xml:space="preserve">spočívající </w:t>
      </w:r>
      <w:r w:rsidRPr="00A14650">
        <w:rPr>
          <w:rFonts w:ascii="Arial" w:hAnsi="Arial" w:cs="Arial"/>
          <w:sz w:val="20"/>
          <w:szCs w:val="20"/>
        </w:rPr>
        <w:t xml:space="preserve">především v motivaci zaměstnanců k zapojení se do vypracování analýzy dle modelu CAF, zajištění procesu sebehodnocení a vytvoření plánu sebezlepšování. Vzhledem k vysoké vytíženosti zaměstnanců SÚKL proběhne zavedení modelu CAF </w:t>
      </w:r>
      <w:r w:rsidRPr="00A14650">
        <w:rPr>
          <w:rFonts w:ascii="Arial" w:hAnsi="Arial" w:cs="Arial"/>
          <w:sz w:val="20"/>
          <w:szCs w:val="20"/>
        </w:rPr>
        <w:lastRenderedPageBreak/>
        <w:t>zjednodušenou formou („CAF audit“). Pro zajištění validity odpovídajících výstupů budou uskutečněny rozhovory s vybranými zaměstnanci úřadu (vedení a klíčoví zaměstnanci), které nepřesáhnou jednu hodinu. Dodavatel dále zajistí provedení šetření spokojenos</w:t>
      </w:r>
      <w:r w:rsidR="00FA798C">
        <w:rPr>
          <w:rFonts w:ascii="Arial" w:hAnsi="Arial" w:cs="Arial"/>
          <w:sz w:val="20"/>
          <w:szCs w:val="20"/>
        </w:rPr>
        <w:t>ti uživatelů služeb úřadu a</w:t>
      </w:r>
      <w:r w:rsidRPr="00A14650">
        <w:rPr>
          <w:rFonts w:ascii="Arial" w:hAnsi="Arial" w:cs="Arial"/>
          <w:sz w:val="20"/>
          <w:szCs w:val="20"/>
        </w:rPr>
        <w:t xml:space="preserve"> zaměstnanců SÚKL. Po celou dobu realizace auditu poskytne zadavatel </w:t>
      </w:r>
      <w:r w:rsidR="00ED72F3">
        <w:rPr>
          <w:rFonts w:ascii="Arial" w:hAnsi="Arial" w:cs="Arial"/>
          <w:sz w:val="20"/>
          <w:szCs w:val="20"/>
        </w:rPr>
        <w:t xml:space="preserve">minimální potřebnou </w:t>
      </w:r>
      <w:r w:rsidRPr="00A14650">
        <w:rPr>
          <w:rFonts w:ascii="Arial" w:hAnsi="Arial" w:cs="Arial"/>
          <w:sz w:val="20"/>
          <w:szCs w:val="20"/>
        </w:rPr>
        <w:t>součinnost zástupcům dodavatele při hodnocení jednotlivých kritérií dle modelu CAF.</w:t>
      </w:r>
    </w:p>
    <w:p w14:paraId="2124C967" w14:textId="77777777" w:rsidR="00B967A9" w:rsidRPr="00224AFA" w:rsidRDefault="00B967A9" w:rsidP="00224AFA">
      <w:pPr>
        <w:spacing w:before="120" w:after="120"/>
        <w:ind w:left="397"/>
        <w:rPr>
          <w:rFonts w:ascii="Arial" w:hAnsi="Arial" w:cs="Arial"/>
          <w:b/>
          <w:sz w:val="20"/>
          <w:szCs w:val="20"/>
        </w:rPr>
      </w:pPr>
      <w:r w:rsidRPr="00224AFA">
        <w:rPr>
          <w:rFonts w:ascii="Arial" w:hAnsi="Arial" w:cs="Arial"/>
          <w:b/>
          <w:sz w:val="20"/>
          <w:szCs w:val="20"/>
        </w:rPr>
        <w:t>Postup realizace při zavádění modelu CAF v SÚKL:</w:t>
      </w:r>
    </w:p>
    <w:p w14:paraId="1B4F2619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 xml:space="preserve">Analýza stávající interní dokumentace </w:t>
      </w:r>
      <w:r>
        <w:rPr>
          <w:rFonts w:ascii="Arial" w:hAnsi="Arial" w:cs="Arial"/>
          <w:sz w:val="20"/>
          <w:szCs w:val="20"/>
        </w:rPr>
        <w:t xml:space="preserve">pro řízení </w:t>
      </w:r>
      <w:r w:rsidRPr="00224AFA">
        <w:rPr>
          <w:rFonts w:ascii="Arial" w:hAnsi="Arial" w:cs="Arial"/>
          <w:sz w:val="20"/>
          <w:szCs w:val="20"/>
        </w:rPr>
        <w:t>úřadu</w:t>
      </w:r>
    </w:p>
    <w:p w14:paraId="467550F8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Analýza organizace práce a vybraných procesů v rámci úřadu</w:t>
      </w:r>
    </w:p>
    <w:p w14:paraId="1DB0034D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 xml:space="preserve">Analýza strategie organizace </w:t>
      </w:r>
    </w:p>
    <w:p w14:paraId="047B6636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Šetření spokojenosti zaměstnanců</w:t>
      </w:r>
    </w:p>
    <w:p w14:paraId="0D0CD2CD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 xml:space="preserve">Šetření spokojenosti </w:t>
      </w:r>
      <w:r w:rsidR="004F40B1">
        <w:rPr>
          <w:rFonts w:ascii="Arial" w:hAnsi="Arial" w:cs="Arial"/>
          <w:sz w:val="20"/>
          <w:szCs w:val="20"/>
        </w:rPr>
        <w:t xml:space="preserve">uživatelů služeb </w:t>
      </w:r>
      <w:r w:rsidRPr="00224AFA">
        <w:rPr>
          <w:rFonts w:ascii="Arial" w:hAnsi="Arial" w:cs="Arial"/>
          <w:sz w:val="20"/>
          <w:szCs w:val="20"/>
        </w:rPr>
        <w:t>úřadu</w:t>
      </w:r>
    </w:p>
    <w:p w14:paraId="3FFFCA41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Zpracování zprávy o hodnocení organizace dle modelu CAF bez účasti hodnotícího týmu organizace</w:t>
      </w:r>
    </w:p>
    <w:p w14:paraId="52FEF9E7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Vytvoření plánu zlepšování včetně formulace doporučujících opatření pro zlepšení fungování organizace</w:t>
      </w:r>
    </w:p>
    <w:p w14:paraId="1AC5E80A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Nastavení systému průběžného hodnocení plánu zlepšování</w:t>
      </w:r>
    </w:p>
    <w:p w14:paraId="3563884C" w14:textId="77777777" w:rsidR="00B967A9" w:rsidRPr="00224AF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Seznámení s průběhem a výsledky auditu</w:t>
      </w:r>
    </w:p>
    <w:p w14:paraId="46709C15" w14:textId="77777777" w:rsidR="00B967A9" w:rsidRPr="00224AFA" w:rsidRDefault="00B967A9" w:rsidP="00D43245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224AFA">
        <w:rPr>
          <w:rFonts w:ascii="Arial" w:hAnsi="Arial" w:cs="Arial"/>
          <w:b/>
          <w:sz w:val="20"/>
          <w:szCs w:val="20"/>
        </w:rPr>
        <w:t>Výstupem zakázky bude Sebehodnotící zpráva a Akční plán zlepšování</w:t>
      </w:r>
      <w:r w:rsidR="00FA798C">
        <w:rPr>
          <w:rFonts w:ascii="Arial" w:hAnsi="Arial" w:cs="Arial"/>
          <w:b/>
          <w:sz w:val="20"/>
          <w:szCs w:val="20"/>
        </w:rPr>
        <w:t xml:space="preserve"> v elektronické a tištěné podobě v editovatelném formátu</w:t>
      </w:r>
    </w:p>
    <w:p w14:paraId="6920AE9D" w14:textId="77777777" w:rsidR="00B967A9" w:rsidRPr="00A06B1F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06B1F">
        <w:rPr>
          <w:rFonts w:ascii="Arial" w:hAnsi="Arial" w:cs="Arial"/>
          <w:sz w:val="20"/>
          <w:szCs w:val="20"/>
        </w:rPr>
        <w:t>.Specifikace plnění veřejné zakázky</w:t>
      </w:r>
    </w:p>
    <w:p w14:paraId="25D7A6D6" w14:textId="77777777" w:rsidR="00B967A9" w:rsidRPr="00224AFA" w:rsidRDefault="00B967A9" w:rsidP="00224AFA">
      <w:pPr>
        <w:spacing w:before="120" w:after="120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cílem této zakázky je</w:t>
      </w:r>
      <w:r w:rsidRPr="00224AFA">
        <w:rPr>
          <w:rFonts w:ascii="Arial" w:hAnsi="Arial" w:cs="Arial"/>
          <w:sz w:val="20"/>
          <w:szCs w:val="20"/>
        </w:rPr>
        <w:t xml:space="preserve"> implementace modelu CAF (konkrétně zjednodušenou formou modelu CAF – tzv. „CAF audit), který bude prováděn s minimálním vytížením zaměstnanců SÚKL. Analýza bude zaměřena, dle struktury modelu CAF, na 9 kritérií</w:t>
      </w:r>
      <w:r w:rsidR="006A2F61">
        <w:rPr>
          <w:rFonts w:ascii="Arial" w:hAnsi="Arial" w:cs="Arial"/>
          <w:sz w:val="20"/>
          <w:szCs w:val="20"/>
        </w:rPr>
        <w:t>, které jsou uvedeny v předcházejícím bodě v postupu realizace</w:t>
      </w:r>
      <w:r w:rsidRPr="00224AFA">
        <w:rPr>
          <w:rFonts w:ascii="Arial" w:hAnsi="Arial" w:cs="Arial"/>
          <w:sz w:val="20"/>
          <w:szCs w:val="20"/>
        </w:rPr>
        <w:t xml:space="preserve">. </w:t>
      </w:r>
    </w:p>
    <w:p w14:paraId="5D282580" w14:textId="77777777" w:rsidR="00B967A9" w:rsidRPr="00224AFA" w:rsidRDefault="00B967A9" w:rsidP="00224AFA">
      <w:pPr>
        <w:spacing w:before="120" w:after="120"/>
        <w:ind w:left="397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 xml:space="preserve">Pro zajištění validity odpovídajících výstupů budou uskutečněny rozhovory s vybranými zaměstnanci úřadu (vedení a klíčoví zaměstnanci), které nepřesáhnou jednu hodinu, podpůrně bude možné využít e-mailovou komunikaci. Dále bude provedeno šetření spokojenosti klientů a zaměstnanců SÚKL. V rámci </w:t>
      </w:r>
      <w:r w:rsidR="00B743AD">
        <w:rPr>
          <w:rFonts w:ascii="Arial" w:hAnsi="Arial" w:cs="Arial"/>
          <w:sz w:val="20"/>
          <w:szCs w:val="20"/>
        </w:rPr>
        <w:t>poskytovaných služeb</w:t>
      </w:r>
      <w:r w:rsidR="00FA798C">
        <w:rPr>
          <w:rFonts w:ascii="Arial" w:hAnsi="Arial" w:cs="Arial"/>
          <w:sz w:val="20"/>
          <w:szCs w:val="20"/>
        </w:rPr>
        <w:t xml:space="preserve"> </w:t>
      </w:r>
      <w:r w:rsidRPr="00224AFA">
        <w:rPr>
          <w:rFonts w:ascii="Arial" w:hAnsi="Arial" w:cs="Arial"/>
          <w:sz w:val="20"/>
          <w:szCs w:val="20"/>
        </w:rPr>
        <w:t>dojde také k proškolení vedoucích zaměstnanců (20 osob</w:t>
      </w:r>
      <w:r w:rsidR="00FA798C">
        <w:rPr>
          <w:rFonts w:ascii="Arial" w:hAnsi="Arial" w:cs="Arial"/>
          <w:sz w:val="20"/>
          <w:szCs w:val="20"/>
        </w:rPr>
        <w:t xml:space="preserve"> </w:t>
      </w:r>
      <w:r w:rsidRPr="00224AFA">
        <w:rPr>
          <w:rFonts w:ascii="Arial" w:hAnsi="Arial" w:cs="Arial"/>
          <w:sz w:val="20"/>
          <w:szCs w:val="20"/>
        </w:rPr>
        <w:t>akreditovaným vzdělávacím programem, zaměřeným na model CAF</w:t>
      </w:r>
      <w:r>
        <w:rPr>
          <w:rFonts w:ascii="Arial" w:hAnsi="Arial" w:cs="Arial"/>
          <w:sz w:val="20"/>
          <w:szCs w:val="20"/>
        </w:rPr>
        <w:t>)</w:t>
      </w:r>
      <w:r w:rsidRPr="00224AFA">
        <w:rPr>
          <w:rFonts w:ascii="Arial" w:hAnsi="Arial" w:cs="Arial"/>
          <w:sz w:val="20"/>
          <w:szCs w:val="20"/>
        </w:rPr>
        <w:t xml:space="preserve">. </w:t>
      </w:r>
    </w:p>
    <w:p w14:paraId="68337D75" w14:textId="7AA5F8B2" w:rsidR="00B967A9" w:rsidRPr="00224AFA" w:rsidRDefault="00B967A9" w:rsidP="004360EA">
      <w:pPr>
        <w:spacing w:before="120" w:after="120"/>
        <w:ind w:left="397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 xml:space="preserve">Výsledkem analýzy (sebehodnocení) úřadu bude </w:t>
      </w:r>
      <w:r>
        <w:rPr>
          <w:rFonts w:ascii="Arial" w:hAnsi="Arial" w:cs="Arial"/>
          <w:sz w:val="20"/>
          <w:szCs w:val="20"/>
        </w:rPr>
        <w:t>vypracování Sebehodnotící zprávy kde, mimo jiné, budou uvedeny i silné stránky</w:t>
      </w:r>
      <w:r w:rsidRPr="00224AFA">
        <w:rPr>
          <w:rFonts w:ascii="Arial" w:hAnsi="Arial" w:cs="Arial"/>
          <w:sz w:val="20"/>
          <w:szCs w:val="20"/>
        </w:rPr>
        <w:t xml:space="preserve"> úřadu a příležitost</w:t>
      </w:r>
      <w:r w:rsidR="00121C11">
        <w:rPr>
          <w:rFonts w:ascii="Arial" w:hAnsi="Arial" w:cs="Arial"/>
          <w:sz w:val="20"/>
          <w:szCs w:val="20"/>
        </w:rPr>
        <w:t>i</w:t>
      </w:r>
      <w:r w:rsidRPr="00224AFA">
        <w:rPr>
          <w:rFonts w:ascii="Arial" w:hAnsi="Arial" w:cs="Arial"/>
          <w:sz w:val="20"/>
          <w:szCs w:val="20"/>
        </w:rPr>
        <w:t xml:space="preserve"> pro zlepšení a to s ohledem na </w:t>
      </w:r>
      <w:r w:rsidR="00FA798C">
        <w:rPr>
          <w:rFonts w:ascii="Arial" w:hAnsi="Arial" w:cs="Arial"/>
          <w:sz w:val="20"/>
          <w:szCs w:val="20"/>
        </w:rPr>
        <w:t>zaměstnance úřadu i externí uživatele služeb úřadu</w:t>
      </w:r>
      <w:r w:rsidRPr="00224AFA">
        <w:rPr>
          <w:rFonts w:ascii="Arial" w:hAnsi="Arial" w:cs="Arial"/>
          <w:sz w:val="20"/>
          <w:szCs w:val="20"/>
        </w:rPr>
        <w:t>. Na základě těchto zjištění bude vypracován</w:t>
      </w:r>
      <w:r>
        <w:rPr>
          <w:rFonts w:ascii="Arial" w:hAnsi="Arial" w:cs="Arial"/>
          <w:sz w:val="20"/>
          <w:szCs w:val="20"/>
        </w:rPr>
        <w:t xml:space="preserve"> tzv. „Akční plán zlepšování“. Návrh plánu bude zpracován </w:t>
      </w:r>
      <w:r w:rsidRPr="002E663B">
        <w:rPr>
          <w:rFonts w:ascii="Arial" w:hAnsi="Arial" w:cs="Arial"/>
          <w:sz w:val="20"/>
          <w:szCs w:val="20"/>
        </w:rPr>
        <w:t xml:space="preserve">ve spolupráci s určenými zaměstnanci zadavatele, </w:t>
      </w:r>
      <w:r>
        <w:rPr>
          <w:rFonts w:ascii="Arial" w:hAnsi="Arial" w:cs="Arial"/>
          <w:sz w:val="20"/>
          <w:szCs w:val="20"/>
        </w:rPr>
        <w:t>včetně</w:t>
      </w:r>
      <w:r w:rsidRPr="002E663B">
        <w:rPr>
          <w:rFonts w:ascii="Arial" w:hAnsi="Arial" w:cs="Arial"/>
          <w:sz w:val="20"/>
          <w:szCs w:val="20"/>
        </w:rPr>
        <w:t xml:space="preserve"> rozpracování do cílů </w:t>
      </w:r>
      <w:r>
        <w:rPr>
          <w:rFonts w:ascii="Arial" w:hAnsi="Arial" w:cs="Arial"/>
          <w:sz w:val="20"/>
          <w:szCs w:val="20"/>
        </w:rPr>
        <w:t xml:space="preserve">a aktivit úřadu. Návrh bude následně postoupen ke schválení vedení SÚKL a následně bude </w:t>
      </w:r>
      <w:r w:rsidRPr="002E663B">
        <w:rPr>
          <w:rFonts w:ascii="Arial" w:hAnsi="Arial" w:cs="Arial"/>
          <w:sz w:val="20"/>
          <w:szCs w:val="20"/>
        </w:rPr>
        <w:t>dle</w:t>
      </w:r>
      <w:r>
        <w:rPr>
          <w:rFonts w:ascii="Arial" w:hAnsi="Arial" w:cs="Arial"/>
          <w:sz w:val="20"/>
          <w:szCs w:val="20"/>
        </w:rPr>
        <w:t xml:space="preserve"> přiřazených priorit realizován</w:t>
      </w:r>
      <w:r w:rsidRPr="00224A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Akční plán zlepšování se po zavedení </w:t>
      </w:r>
      <w:r w:rsidRPr="00224AFA">
        <w:rPr>
          <w:rFonts w:ascii="Arial" w:hAnsi="Arial" w:cs="Arial"/>
          <w:sz w:val="20"/>
          <w:szCs w:val="20"/>
        </w:rPr>
        <w:t>stane jednou z rozvojových aktivit vedoucích ke zlepšování činnosti úřadu. Bude i nástrojem pro zvýšení efektivity práce úřadu.</w:t>
      </w:r>
    </w:p>
    <w:p w14:paraId="1A60E92B" w14:textId="77777777" w:rsidR="00B967A9" w:rsidRPr="00224AFA" w:rsidRDefault="00B967A9" w:rsidP="00224AFA">
      <w:pPr>
        <w:spacing w:before="120" w:after="120"/>
        <w:ind w:left="397"/>
        <w:jc w:val="both"/>
        <w:rPr>
          <w:rFonts w:ascii="Arial" w:hAnsi="Arial" w:cs="Arial"/>
          <w:sz w:val="20"/>
          <w:szCs w:val="20"/>
        </w:rPr>
      </w:pPr>
      <w:r w:rsidRPr="00224AFA">
        <w:rPr>
          <w:rFonts w:ascii="Arial" w:hAnsi="Arial" w:cs="Arial"/>
          <w:sz w:val="20"/>
          <w:szCs w:val="20"/>
        </w:rPr>
        <w:t>Realizace analýzy (sebehodnocení), zpracování sebehodnotící zprávy a vypracování Akčního plánu zlepšování bude trvat po dobu 6 mě</w:t>
      </w:r>
      <w:r w:rsidR="00154480">
        <w:rPr>
          <w:rFonts w:ascii="Arial" w:hAnsi="Arial" w:cs="Arial"/>
          <w:sz w:val="20"/>
          <w:szCs w:val="20"/>
        </w:rPr>
        <w:t>síců od podpisu smlouvy, nejpozději však do konce října 2012</w:t>
      </w:r>
      <w:r w:rsidR="00154480" w:rsidRPr="00224AFA">
        <w:rPr>
          <w:rFonts w:ascii="Arial" w:hAnsi="Arial" w:cs="Arial"/>
          <w:sz w:val="20"/>
          <w:szCs w:val="20"/>
        </w:rPr>
        <w:t>.</w:t>
      </w:r>
      <w:r w:rsidRPr="00224AFA">
        <w:rPr>
          <w:rFonts w:ascii="Arial" w:hAnsi="Arial" w:cs="Arial"/>
          <w:sz w:val="20"/>
          <w:szCs w:val="20"/>
        </w:rPr>
        <w:t xml:space="preserve"> </w:t>
      </w:r>
    </w:p>
    <w:p w14:paraId="12DDCD2C" w14:textId="77777777" w:rsidR="00B967A9" w:rsidRPr="00A14650" w:rsidRDefault="00B967A9" w:rsidP="00A14650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14650">
        <w:rPr>
          <w:rFonts w:ascii="Arial" w:hAnsi="Arial" w:cs="Arial"/>
          <w:sz w:val="20"/>
          <w:szCs w:val="20"/>
        </w:rPr>
        <w:t>Cíle implementace modelu CAF:</w:t>
      </w:r>
    </w:p>
    <w:p w14:paraId="6214CD73" w14:textId="77777777" w:rsidR="00B967A9" w:rsidRPr="0069027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69027A">
        <w:rPr>
          <w:rFonts w:ascii="Arial" w:hAnsi="Arial" w:cs="Arial"/>
          <w:sz w:val="20"/>
          <w:szCs w:val="20"/>
        </w:rPr>
        <w:t xml:space="preserve">Zvýšení </w:t>
      </w:r>
      <w:r>
        <w:rPr>
          <w:rFonts w:ascii="Arial" w:hAnsi="Arial" w:cs="Arial"/>
          <w:sz w:val="20"/>
          <w:szCs w:val="20"/>
        </w:rPr>
        <w:t>kvality poskytovaných činností</w:t>
      </w:r>
    </w:p>
    <w:p w14:paraId="531AA505" w14:textId="77777777" w:rsidR="00B967A9" w:rsidRPr="007A4B10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7A4B10">
        <w:rPr>
          <w:rFonts w:ascii="Arial" w:hAnsi="Arial" w:cs="Arial"/>
          <w:sz w:val="20"/>
          <w:szCs w:val="20"/>
        </w:rPr>
        <w:t>Zavedení procesu řízení inovací a inspirativních změn</w:t>
      </w:r>
    </w:p>
    <w:p w14:paraId="40398E67" w14:textId="77777777" w:rsidR="00B967A9" w:rsidRPr="007A4B10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7A4B10">
        <w:rPr>
          <w:rFonts w:ascii="Arial" w:hAnsi="Arial" w:cs="Arial"/>
          <w:sz w:val="20"/>
          <w:szCs w:val="20"/>
        </w:rPr>
        <w:t>Efektivně fungující úřad</w:t>
      </w:r>
    </w:p>
    <w:p w14:paraId="7B18DA3C" w14:textId="77777777" w:rsidR="00B967A9" w:rsidRPr="0069027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69027A">
        <w:rPr>
          <w:rFonts w:ascii="Arial" w:hAnsi="Arial" w:cs="Arial"/>
          <w:sz w:val="20"/>
          <w:szCs w:val="20"/>
        </w:rPr>
        <w:t xml:space="preserve">Zvýšení důrazu na zapojení </w:t>
      </w:r>
      <w:r w:rsidR="00154480">
        <w:rPr>
          <w:rFonts w:ascii="Arial" w:hAnsi="Arial" w:cs="Arial"/>
          <w:sz w:val="20"/>
          <w:szCs w:val="20"/>
        </w:rPr>
        <w:t>uživatelů služeb úřadu</w:t>
      </w:r>
      <w:r w:rsidR="00154480" w:rsidRPr="0069027A">
        <w:rPr>
          <w:rFonts w:ascii="Arial" w:hAnsi="Arial" w:cs="Arial"/>
          <w:sz w:val="20"/>
          <w:szCs w:val="20"/>
        </w:rPr>
        <w:t xml:space="preserve"> </w:t>
      </w:r>
      <w:r w:rsidRPr="0069027A">
        <w:rPr>
          <w:rFonts w:ascii="Arial" w:hAnsi="Arial" w:cs="Arial"/>
          <w:sz w:val="20"/>
          <w:szCs w:val="20"/>
        </w:rPr>
        <w:t>a vyrovnání jejich potřeb</w:t>
      </w:r>
    </w:p>
    <w:p w14:paraId="03792151" w14:textId="77777777" w:rsidR="00B967A9" w:rsidRPr="0069027A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69027A">
        <w:rPr>
          <w:rFonts w:ascii="Arial" w:hAnsi="Arial" w:cs="Arial"/>
          <w:sz w:val="20"/>
          <w:szCs w:val="20"/>
        </w:rPr>
        <w:t>Zvýšení důrazu na hospodárnost a účelnost vynakládaných prostředků</w:t>
      </w:r>
    </w:p>
    <w:p w14:paraId="58FFDB18" w14:textId="77777777" w:rsidR="00B967A9" w:rsidRDefault="00B967A9" w:rsidP="003A6FD4">
      <w:pPr>
        <w:pStyle w:val="Odstavecseseznamem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69027A">
        <w:rPr>
          <w:rFonts w:ascii="Arial" w:hAnsi="Arial" w:cs="Arial"/>
          <w:sz w:val="20"/>
          <w:szCs w:val="20"/>
        </w:rPr>
        <w:t>Jasný rozsah cílů a způsob jejich dosahování</w:t>
      </w:r>
    </w:p>
    <w:p w14:paraId="6A850A2C" w14:textId="77777777" w:rsidR="00154480" w:rsidRDefault="00B967A9" w:rsidP="00D43245">
      <w:p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7A4B10">
        <w:rPr>
          <w:rFonts w:ascii="Arial" w:hAnsi="Arial" w:cs="Arial"/>
          <w:sz w:val="20"/>
          <w:szCs w:val="20"/>
        </w:rPr>
        <w:t>Předpokládaný rozsah plnění odpovídá cca 1</w:t>
      </w:r>
      <w:r w:rsidR="006A2F61">
        <w:rPr>
          <w:rFonts w:ascii="Arial" w:hAnsi="Arial" w:cs="Arial"/>
          <w:sz w:val="20"/>
          <w:szCs w:val="20"/>
        </w:rPr>
        <w:t xml:space="preserve"> </w:t>
      </w:r>
      <w:r w:rsidRPr="007A4B10">
        <w:rPr>
          <w:rFonts w:ascii="Arial" w:hAnsi="Arial" w:cs="Arial"/>
          <w:sz w:val="20"/>
          <w:szCs w:val="20"/>
        </w:rPr>
        <w:t xml:space="preserve">200 konzultačním hodinám, což je dáno především skutečností, že hodnocení dle modelu CAF bude probíhat hlavně ze strany dodavatele a nikoliv primárně prostřednictvím interních kapacit zadavatele. </w:t>
      </w:r>
    </w:p>
    <w:p w14:paraId="0CE42DC1" w14:textId="77777777" w:rsidR="00B967A9" w:rsidRPr="004C64A5" w:rsidRDefault="00B967A9" w:rsidP="00D43245">
      <w:pPr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4C64A5">
        <w:rPr>
          <w:rFonts w:ascii="Arial" w:hAnsi="Arial" w:cs="Arial"/>
          <w:sz w:val="20"/>
          <w:szCs w:val="20"/>
        </w:rPr>
        <w:lastRenderedPageBreak/>
        <w:t>Jiné požadavky zadavatele pro plnění veřejné zakázky</w:t>
      </w:r>
      <w:r w:rsidR="006A2F61">
        <w:rPr>
          <w:rFonts w:ascii="Arial" w:hAnsi="Arial" w:cs="Arial"/>
          <w:sz w:val="20"/>
          <w:szCs w:val="20"/>
        </w:rPr>
        <w:t>:</w:t>
      </w:r>
    </w:p>
    <w:p w14:paraId="28BBEA94" w14:textId="77777777" w:rsidR="00B967A9" w:rsidRPr="00EA4998" w:rsidRDefault="00B967A9" w:rsidP="00FC6506">
      <w:pPr>
        <w:spacing w:before="120" w:after="120"/>
        <w:jc w:val="both"/>
        <w:outlineLvl w:val="0"/>
        <w:rPr>
          <w:rFonts w:ascii="Arial" w:hAnsi="Arial" w:cs="Arial"/>
          <w:sz w:val="20"/>
          <w:szCs w:val="20"/>
        </w:rPr>
      </w:pPr>
      <w:r w:rsidRPr="00EA4998">
        <w:rPr>
          <w:rFonts w:ascii="Arial" w:hAnsi="Arial" w:cs="Arial"/>
          <w:sz w:val="20"/>
          <w:szCs w:val="20"/>
        </w:rPr>
        <w:t>Zadavatel požaduje, aby uchazeč zpracoval jako nedílnou součást nabídky návrh, který bude obsahovat způsob</w:t>
      </w:r>
      <w:r>
        <w:rPr>
          <w:rFonts w:ascii="Arial" w:hAnsi="Arial" w:cs="Arial"/>
          <w:sz w:val="20"/>
          <w:szCs w:val="20"/>
        </w:rPr>
        <w:t>, jakým bude provedeno sebehodnocení a jak tento mechanismus bude zapracován do procesů organizace</w:t>
      </w:r>
      <w:r w:rsidRPr="00EA4998">
        <w:rPr>
          <w:rFonts w:ascii="Arial" w:hAnsi="Arial" w:cs="Arial"/>
          <w:sz w:val="20"/>
          <w:szCs w:val="20"/>
        </w:rPr>
        <w:t xml:space="preserve">.  </w:t>
      </w:r>
    </w:p>
    <w:p w14:paraId="4C2302B6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Požadavky na nabídku a kvalifikaci uchazečů</w:t>
      </w:r>
    </w:p>
    <w:p w14:paraId="762BDCE0" w14:textId="77777777" w:rsidR="00B967A9" w:rsidRPr="00CA1570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A1570">
        <w:rPr>
          <w:rFonts w:ascii="Arial" w:hAnsi="Arial" w:cs="Arial"/>
          <w:sz w:val="20"/>
          <w:szCs w:val="20"/>
        </w:rPr>
        <w:t xml:space="preserve"> Úplnost nabídky</w:t>
      </w:r>
    </w:p>
    <w:p w14:paraId="0BC578A3" w14:textId="77777777" w:rsidR="00B967A9" w:rsidRPr="00E77F2F" w:rsidRDefault="00B967A9" w:rsidP="00004E26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Aby byla nabídka uchazeče shledána úplnou, musí v souladu s ustanovením § 71 odst. 8 zákona o veřejných zakázkách splňovat tyto požadavky:</w:t>
      </w:r>
    </w:p>
    <w:p w14:paraId="31B1B10D" w14:textId="77777777" w:rsidR="00B967A9" w:rsidRPr="00E77F2F" w:rsidRDefault="00B967A9" w:rsidP="0070609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Musí být zpracována v českém jazyce</w:t>
      </w:r>
      <w:r>
        <w:rPr>
          <w:rFonts w:ascii="Arial" w:hAnsi="Arial" w:cs="Arial"/>
          <w:sz w:val="20"/>
          <w:szCs w:val="20"/>
        </w:rPr>
        <w:t>,</w:t>
      </w:r>
      <w:r w:rsidRPr="00E77F2F">
        <w:rPr>
          <w:rFonts w:ascii="Arial" w:hAnsi="Arial" w:cs="Arial"/>
          <w:sz w:val="20"/>
          <w:szCs w:val="20"/>
        </w:rPr>
        <w:t xml:space="preserve"> </w:t>
      </w:r>
    </w:p>
    <w:p w14:paraId="08E1FD2B" w14:textId="77777777" w:rsidR="00B967A9" w:rsidRPr="00E77F2F" w:rsidRDefault="00B967A9" w:rsidP="0070609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Návrh smlouvy </w:t>
      </w:r>
      <w:r>
        <w:rPr>
          <w:rFonts w:ascii="Arial" w:hAnsi="Arial" w:cs="Arial"/>
          <w:sz w:val="20"/>
          <w:szCs w:val="20"/>
        </w:rPr>
        <w:t>musí být</w:t>
      </w:r>
      <w:r w:rsidRPr="00E77F2F">
        <w:rPr>
          <w:rFonts w:ascii="Arial" w:hAnsi="Arial" w:cs="Arial"/>
          <w:sz w:val="20"/>
          <w:szCs w:val="20"/>
        </w:rPr>
        <w:t xml:space="preserve"> podle § 68 odst. 2 </w:t>
      </w:r>
      <w:r>
        <w:rPr>
          <w:rFonts w:ascii="Arial" w:hAnsi="Arial" w:cs="Arial"/>
          <w:sz w:val="20"/>
          <w:szCs w:val="20"/>
        </w:rPr>
        <w:t>zákona</w:t>
      </w:r>
      <w:r w:rsidRPr="00E77F2F">
        <w:rPr>
          <w:rFonts w:ascii="Arial" w:hAnsi="Arial" w:cs="Arial"/>
          <w:sz w:val="20"/>
          <w:szCs w:val="20"/>
        </w:rPr>
        <w:t xml:space="preserve"> podepsán osobou oprávněnou jednat jménem či za uchazeče</w:t>
      </w:r>
      <w:r>
        <w:rPr>
          <w:rFonts w:ascii="Arial" w:hAnsi="Arial" w:cs="Arial"/>
          <w:sz w:val="20"/>
          <w:szCs w:val="20"/>
        </w:rPr>
        <w:t>,</w:t>
      </w:r>
    </w:p>
    <w:p w14:paraId="60BA0BFF" w14:textId="77777777" w:rsidR="00B967A9" w:rsidRPr="00E77F2F" w:rsidRDefault="00B967A9" w:rsidP="0070609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musí obsahovat všechny součásti požadované zákonem o veřejných zakázkách</w:t>
      </w:r>
      <w:r>
        <w:rPr>
          <w:rFonts w:ascii="Arial" w:hAnsi="Arial" w:cs="Arial"/>
          <w:sz w:val="20"/>
          <w:szCs w:val="20"/>
        </w:rPr>
        <w:t>.</w:t>
      </w:r>
    </w:p>
    <w:p w14:paraId="5C6B2A60" w14:textId="77777777" w:rsidR="00B967A9" w:rsidRPr="00E77F2F" w:rsidRDefault="00B967A9" w:rsidP="00004E26">
      <w:pPr>
        <w:spacing w:before="60"/>
        <w:ind w:left="34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Pokud bude shledána nabídka neúplnou, bude v souladu s ustanovením § 71 odst. 10 vyřazena a zadavatel bezodkladně vyloučí uchazeče, jehož nabídka byla vyřazena. Vyloučení uchazeče, včetně důvodů, zadavatel bezodkladně písemně oznámí uchazeči.</w:t>
      </w:r>
    </w:p>
    <w:p w14:paraId="16457E91" w14:textId="77777777" w:rsidR="00B967A9" w:rsidRPr="00004E26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 xml:space="preserve"> Kvalifikace uchazečů:</w:t>
      </w:r>
    </w:p>
    <w:p w14:paraId="0315446A" w14:textId="77777777" w:rsidR="00B967A9" w:rsidRPr="00004E26" w:rsidRDefault="00B967A9" w:rsidP="0070609D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 xml:space="preserve"> Prokazování kvalifikace</w:t>
      </w:r>
    </w:p>
    <w:p w14:paraId="61EE51C6" w14:textId="77777777" w:rsidR="00B967A9" w:rsidRPr="00E77F2F" w:rsidRDefault="00B967A9" w:rsidP="00004E26">
      <w:pPr>
        <w:spacing w:before="60"/>
        <w:ind w:left="340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 je povinen v souladu s § 50 zákona v nabídce prokázat splnění kvalifikace.</w:t>
      </w:r>
    </w:p>
    <w:p w14:paraId="0EC40CC6" w14:textId="77777777" w:rsidR="00B967A9" w:rsidRPr="00004E26" w:rsidRDefault="00B967A9" w:rsidP="0070609D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 xml:space="preserve"> Vymezení kvalifikace</w:t>
      </w:r>
    </w:p>
    <w:p w14:paraId="122ACB5E" w14:textId="77777777" w:rsidR="00B967A9" w:rsidRPr="00E77F2F" w:rsidRDefault="00B967A9" w:rsidP="00004E26">
      <w:pPr>
        <w:spacing w:before="60"/>
        <w:ind w:left="34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kvalifikace prokázal uchazeč, který s poukazem na § 50 odst. 1 zákona splní kvalifikační předpoklady uvedené dále.</w:t>
      </w:r>
    </w:p>
    <w:p w14:paraId="0EC89AE9" w14:textId="77777777" w:rsidR="00B967A9" w:rsidRPr="00004E26" w:rsidRDefault="00B967A9" w:rsidP="0070609D">
      <w:pPr>
        <w:keepNext/>
        <w:numPr>
          <w:ilvl w:val="2"/>
          <w:numId w:val="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04E26">
        <w:rPr>
          <w:rFonts w:ascii="Arial" w:hAnsi="Arial" w:cs="Arial"/>
          <w:sz w:val="20"/>
          <w:szCs w:val="20"/>
        </w:rPr>
        <w:t xml:space="preserve"> Základní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B967A9" w:rsidRPr="00E77F2F" w14:paraId="0B715834" w14:textId="77777777">
        <w:tc>
          <w:tcPr>
            <w:tcW w:w="5290" w:type="dxa"/>
            <w:shd w:val="clear" w:color="auto" w:fill="C0C0C0"/>
          </w:tcPr>
          <w:p w14:paraId="40EB943E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Základní kvalifikační předpoklady splňuje uchazeč:</w:t>
            </w:r>
          </w:p>
        </w:tc>
        <w:tc>
          <w:tcPr>
            <w:tcW w:w="3920" w:type="dxa"/>
            <w:shd w:val="clear" w:color="auto" w:fill="C0C0C0"/>
          </w:tcPr>
          <w:p w14:paraId="28A2DFD3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B967A9" w:rsidRPr="00E77F2F" w14:paraId="5751858F" w14:textId="77777777">
        <w:tc>
          <w:tcPr>
            <w:tcW w:w="5290" w:type="dxa"/>
          </w:tcPr>
          <w:p w14:paraId="16517F5C" w14:textId="7A9DCB14" w:rsidR="00B967A9" w:rsidRPr="00997E99" w:rsidRDefault="00B967A9" w:rsidP="008408DB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99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      </w:r>
            <w:r w:rsidR="008408DB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997E99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splňovat </w:t>
            </w:r>
            <w:r w:rsidR="008408DB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997E99">
              <w:rPr>
                <w:rFonts w:ascii="Arial" w:hAnsi="Arial" w:cs="Arial"/>
                <w:sz w:val="18"/>
                <w:szCs w:val="18"/>
              </w:rPr>
              <w:t>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14:paraId="4F8FB64D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 evidence Rejstříku trestů uchazeč doloží, jde-li o právnickou osobu, ve vztahu ke všem statutárním orgánům (např. s.r.o.) nebo všem členům statutárního orgánu (např. a.s.);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B967A9" w:rsidRPr="00E77F2F" w14:paraId="1B86EEE1" w14:textId="77777777">
        <w:tc>
          <w:tcPr>
            <w:tcW w:w="5290" w:type="dxa"/>
            <w:vAlign w:val="center"/>
          </w:tcPr>
          <w:p w14:paraId="6D7D93C4" w14:textId="07D4070E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      </w:r>
            <w:r w:rsidR="008408DB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statutární orgán nebo každý člen statutárního orgánu a je-li statutárním orgánem dodavatele či členem statutárního orgánu dodavatele právnická osoba, musí tento předpoklad </w:t>
            </w:r>
            <w:r w:rsidR="008408DB">
              <w:rPr>
                <w:rFonts w:ascii="Arial" w:hAnsi="Arial" w:cs="Arial"/>
                <w:sz w:val="18"/>
                <w:szCs w:val="18"/>
              </w:rPr>
              <w:t xml:space="preserve">jak tato právnická osoba, tak její 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</w:t>
            </w: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>splňovat jak ve vztahu k území České republiky, tak k zemi svého sídla, místa podnikání či bydliště</w:t>
            </w:r>
          </w:p>
        </w:tc>
        <w:tc>
          <w:tcPr>
            <w:tcW w:w="3920" w:type="dxa"/>
            <w:vAlign w:val="center"/>
          </w:tcPr>
          <w:p w14:paraId="059AB7B9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 xml:space="preserve">Výpis z evidence Rejstříku trestů nebo jiný odpovídající doklad ne starší než 90 dnů;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t xml:space="preserve">výpis z evidence Rejstříku trestů uchazeč doloží, jde-li o právnickou osobu ve vztahu ke všem statutárním orgánům (např. s.r.o.) nebo všem členům statutárního orgánu (např. a.s.), je-li statutárním orgánem dodavatele či členem statutárního orgánu dodavatele právnická osoba, výpis z evidence Rejstříku trestů uchazeč doloží ve vztahu ke statutárnímu orgánu nebo ke každému členu statutárního orgánu této právnické osoby. Podává-li nabídku zahraniční právnická osoba prostřednictvím organizační složky, doloží </w:t>
            </w:r>
            <w:r w:rsidRPr="00E77F2F">
              <w:rPr>
                <w:rFonts w:ascii="Arial" w:hAnsi="Arial" w:cs="Arial"/>
                <w:i/>
                <w:sz w:val="18"/>
                <w:szCs w:val="18"/>
              </w:rPr>
              <w:lastRenderedPageBreak/>
              <w:t>uchazeč výpisy z evidence Rejstříku trestů ve vztahu k vedoucímu organizační složky, jakož i ve vztahu ke statutárnímu orgánu nebo všem členům statutárního orgánu zahraniční osoby.</w:t>
            </w:r>
          </w:p>
        </w:tc>
      </w:tr>
      <w:tr w:rsidR="00B967A9" w:rsidRPr="00997E99" w14:paraId="2AAB8D7C" w14:textId="77777777">
        <w:tc>
          <w:tcPr>
            <w:tcW w:w="5290" w:type="dxa"/>
            <w:vAlign w:val="center"/>
          </w:tcPr>
          <w:p w14:paraId="2286E9D5" w14:textId="77777777" w:rsidR="00B967A9" w:rsidRPr="00997E99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99">
              <w:rPr>
                <w:rFonts w:ascii="Arial" w:hAnsi="Arial" w:cs="Arial"/>
                <w:sz w:val="18"/>
                <w:szCs w:val="18"/>
              </w:rPr>
              <w:lastRenderedPageBreak/>
              <w:t>který v posledních třech letech nenaplnil skutkovou podstatu jednání nekalé soutěže formou podplácení podle zvláštního právního předpisu</w:t>
            </w:r>
          </w:p>
        </w:tc>
        <w:tc>
          <w:tcPr>
            <w:tcW w:w="3920" w:type="dxa"/>
            <w:vAlign w:val="center"/>
          </w:tcPr>
          <w:p w14:paraId="2CC55DC8" w14:textId="77777777" w:rsidR="00B967A9" w:rsidRPr="00997E99" w:rsidRDefault="00B967A9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997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B967A9" w:rsidRPr="00E77F2F" w14:paraId="71F0E729" w14:textId="77777777">
        <w:tc>
          <w:tcPr>
            <w:tcW w:w="5290" w:type="dxa"/>
            <w:vAlign w:val="center"/>
          </w:tcPr>
          <w:p w14:paraId="125FA0FF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vůči jeho majetku neprobíhá </w:t>
            </w:r>
            <w:r>
              <w:rPr>
                <w:rFonts w:ascii="Arial" w:hAnsi="Arial" w:cs="Arial"/>
                <w:sz w:val="18"/>
                <w:szCs w:val="18"/>
              </w:rPr>
              <w:t xml:space="preserve">nebo v posledních třech letech neproběhlo </w:t>
            </w:r>
            <w:r w:rsidRPr="00E77F2F">
              <w:rPr>
                <w:rFonts w:ascii="Arial" w:hAnsi="Arial" w:cs="Arial"/>
                <w:sz w:val="18"/>
                <w:szCs w:val="18"/>
              </w:rPr>
      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      </w:r>
          </w:p>
        </w:tc>
        <w:tc>
          <w:tcPr>
            <w:tcW w:w="3920" w:type="dxa"/>
            <w:vAlign w:val="center"/>
          </w:tcPr>
          <w:p w14:paraId="79B00D08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  <w:r w:rsidRPr="00E77F2F" w:rsidDel="001741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967A9" w:rsidRPr="00E77F2F" w14:paraId="48085487" w14:textId="77777777">
        <w:tc>
          <w:tcPr>
            <w:tcW w:w="5290" w:type="dxa"/>
            <w:vAlign w:val="center"/>
          </w:tcPr>
          <w:p w14:paraId="41E10874" w14:textId="0BDEC4ED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není v</w:t>
            </w:r>
            <w:r w:rsidR="008408DB">
              <w:rPr>
                <w:rFonts w:ascii="Arial" w:hAnsi="Arial" w:cs="Arial"/>
                <w:sz w:val="18"/>
                <w:szCs w:val="18"/>
              </w:rPr>
              <w:t> </w:t>
            </w:r>
            <w:r w:rsidRPr="00E77F2F">
              <w:rPr>
                <w:rFonts w:ascii="Arial" w:hAnsi="Arial" w:cs="Arial"/>
                <w:sz w:val="18"/>
                <w:szCs w:val="18"/>
              </w:rPr>
              <w:t>likvidaci</w:t>
            </w:r>
          </w:p>
        </w:tc>
        <w:tc>
          <w:tcPr>
            <w:tcW w:w="3920" w:type="dxa"/>
            <w:vAlign w:val="center"/>
          </w:tcPr>
          <w:p w14:paraId="710E2E04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B967A9" w:rsidRPr="00E77F2F" w14:paraId="7F00B4D7" w14:textId="77777777">
        <w:tc>
          <w:tcPr>
            <w:tcW w:w="5290" w:type="dxa"/>
            <w:vAlign w:val="center"/>
          </w:tcPr>
          <w:p w14:paraId="029F894D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v evidenci daní zachyceny daňové nedoplatky, a to jak v České republice, tak v zemi sídla, místa podnikání či bydliště dodavatele</w:t>
            </w:r>
          </w:p>
        </w:tc>
        <w:tc>
          <w:tcPr>
            <w:tcW w:w="3920" w:type="dxa"/>
            <w:vAlign w:val="center"/>
          </w:tcPr>
          <w:p w14:paraId="3D6302AC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příslušného finančního úřadu</w:t>
            </w:r>
          </w:p>
          <w:p w14:paraId="1A6A6711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spotřební dani</w:t>
            </w:r>
          </w:p>
        </w:tc>
      </w:tr>
      <w:tr w:rsidR="00B967A9" w:rsidRPr="00E77F2F" w14:paraId="12B8642F" w14:textId="77777777">
        <w:tc>
          <w:tcPr>
            <w:tcW w:w="5290" w:type="dxa"/>
            <w:vAlign w:val="center"/>
          </w:tcPr>
          <w:p w14:paraId="592688C0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nedoplatek na pojistném a na penále na veřejné zdravotní pojištění, a to jak v České republice, tak v zemi sídla, místa podnikání či bydliště dodavatele</w:t>
            </w:r>
          </w:p>
        </w:tc>
        <w:tc>
          <w:tcPr>
            <w:tcW w:w="3920" w:type="dxa"/>
            <w:vAlign w:val="center"/>
          </w:tcPr>
          <w:p w14:paraId="36591647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 ve vztahu ke všem zdravotním pojišťovnám</w:t>
            </w:r>
          </w:p>
        </w:tc>
      </w:tr>
      <w:tr w:rsidR="00B967A9" w:rsidRPr="00E77F2F" w14:paraId="4A96264C" w14:textId="77777777">
        <w:tc>
          <w:tcPr>
            <w:tcW w:w="5290" w:type="dxa"/>
            <w:vAlign w:val="center"/>
          </w:tcPr>
          <w:p w14:paraId="46E81001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nemá nedoplatek na pojistném a na penále na sociální zabezpečení a příspěvku na státní politiku zaměstnanosti, a to jak v České republice, tak v zemi sídla, místa podnikání či bydliště dodavatele</w:t>
            </w:r>
          </w:p>
        </w:tc>
        <w:tc>
          <w:tcPr>
            <w:tcW w:w="3920" w:type="dxa"/>
            <w:vAlign w:val="center"/>
          </w:tcPr>
          <w:p w14:paraId="4FBAC14A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Potvrzení od příslušného pracoviště České správy sociálního zabezpečení</w:t>
            </w:r>
          </w:p>
        </w:tc>
      </w:tr>
      <w:tr w:rsidR="00B967A9" w:rsidRPr="00E77F2F" w14:paraId="3B15CACC" w14:textId="77777777">
        <w:tc>
          <w:tcPr>
            <w:tcW w:w="5290" w:type="dxa"/>
            <w:vAlign w:val="center"/>
          </w:tcPr>
          <w:p w14:paraId="7D481975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který není veden v rejstříku osob se zákazem plnění veřejných zakázek</w:t>
            </w:r>
          </w:p>
        </w:tc>
        <w:tc>
          <w:tcPr>
            <w:tcW w:w="3920" w:type="dxa"/>
            <w:vAlign w:val="center"/>
          </w:tcPr>
          <w:p w14:paraId="52059444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C57738" w:rsidRPr="00E77F2F" w14:paraId="22A0322E" w14:textId="77777777">
        <w:tc>
          <w:tcPr>
            <w:tcW w:w="5290" w:type="dxa"/>
            <w:vAlign w:val="center"/>
          </w:tcPr>
          <w:p w14:paraId="4E11C2A2" w14:textId="77777777" w:rsidR="00C57738" w:rsidRPr="00E77F2F" w:rsidRDefault="00C57738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kterému nebyla v posledních třech letech pravomocně uložena pokuta za umožnění výkonu nelegální práce podle zvláštního právního předpisu</w:t>
            </w:r>
          </w:p>
        </w:tc>
        <w:tc>
          <w:tcPr>
            <w:tcW w:w="3920" w:type="dxa"/>
            <w:vAlign w:val="center"/>
          </w:tcPr>
          <w:p w14:paraId="1A64A87B" w14:textId="77777777" w:rsidR="00C57738" w:rsidRPr="00E77F2F" w:rsidRDefault="00C57738" w:rsidP="00154480">
            <w:pPr>
              <w:pStyle w:val="Textkomente"/>
              <w:spacing w:before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B967A9" w:rsidRPr="00997E99" w14:paraId="30EE9C19" w14:textId="77777777">
        <w:tc>
          <w:tcPr>
            <w:tcW w:w="5290" w:type="dxa"/>
            <w:vAlign w:val="center"/>
          </w:tcPr>
          <w:p w14:paraId="76B1CABA" w14:textId="77777777" w:rsidR="00B967A9" w:rsidRPr="00997E99" w:rsidRDefault="00B967A9" w:rsidP="00367EE9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99">
              <w:rPr>
                <w:rFonts w:ascii="Arial" w:hAnsi="Arial" w:cs="Arial"/>
                <w:sz w:val="18"/>
                <w:szCs w:val="18"/>
              </w:rPr>
              <w:t>Který předloží seznam statutárních orgánů nebo členů statutárních orgánů, kteří v posledních třech letech pracovali u zadavatele.</w:t>
            </w:r>
          </w:p>
        </w:tc>
        <w:tc>
          <w:tcPr>
            <w:tcW w:w="3920" w:type="dxa"/>
            <w:vAlign w:val="center"/>
          </w:tcPr>
          <w:p w14:paraId="1DBB2E5E" w14:textId="77777777" w:rsidR="00B967A9" w:rsidRPr="00997E99" w:rsidRDefault="00B967A9" w:rsidP="00CD6782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7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  <w:tr w:rsidR="00B967A9" w:rsidRPr="00997E99" w14:paraId="34B1C6C7" w14:textId="77777777">
        <w:tc>
          <w:tcPr>
            <w:tcW w:w="5290" w:type="dxa"/>
            <w:vAlign w:val="center"/>
          </w:tcPr>
          <w:p w14:paraId="4CE73DA7" w14:textId="77777777" w:rsidR="00B967A9" w:rsidRPr="00997E99" w:rsidRDefault="00B967A9" w:rsidP="00367EE9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99">
              <w:rPr>
                <w:rFonts w:ascii="Arial" w:hAnsi="Arial" w:cs="Arial"/>
                <w:sz w:val="18"/>
                <w:szCs w:val="18"/>
              </w:rPr>
              <w:t>Který, má-li formu akciové společnosti, předloží aktuální seznam akcionářů s podílem vyšším než 10 %</w:t>
            </w:r>
          </w:p>
        </w:tc>
        <w:tc>
          <w:tcPr>
            <w:tcW w:w="3920" w:type="dxa"/>
            <w:vAlign w:val="center"/>
          </w:tcPr>
          <w:p w14:paraId="5E350FF3" w14:textId="77777777" w:rsidR="00B967A9" w:rsidRPr="00997E99" w:rsidRDefault="00B967A9" w:rsidP="00CD6782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7E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Prohlášení uchazeče, z něhož jednoznačně vyplývá splnění tohoto kvalifikačního předpokladu</w:t>
            </w:r>
          </w:p>
        </w:tc>
      </w:tr>
    </w:tbl>
    <w:p w14:paraId="2323908B" w14:textId="77777777" w:rsidR="00B967A9" w:rsidRDefault="00B967A9" w:rsidP="00CB5EEA">
      <w:pPr>
        <w:keepNext/>
        <w:spacing w:before="120"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66CEC94" w14:textId="77777777" w:rsidR="00B967A9" w:rsidRPr="00EC5FF7" w:rsidRDefault="00B967A9" w:rsidP="0070609D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Profesní kvalifikační předpoklady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0"/>
      </w:tblGrid>
      <w:tr w:rsidR="00B967A9" w:rsidRPr="00E77F2F" w14:paraId="583D2339" w14:textId="77777777">
        <w:tc>
          <w:tcPr>
            <w:tcW w:w="5290" w:type="dxa"/>
            <w:shd w:val="clear" w:color="auto" w:fill="C0C0C0"/>
          </w:tcPr>
          <w:p w14:paraId="3BBCB991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profesních kvalifikačních předpokladů prokáže uchazeč předložením</w:t>
            </w:r>
          </w:p>
        </w:tc>
        <w:tc>
          <w:tcPr>
            <w:tcW w:w="3920" w:type="dxa"/>
            <w:shd w:val="clear" w:color="auto" w:fill="C0C0C0"/>
            <w:vAlign w:val="center"/>
          </w:tcPr>
          <w:p w14:paraId="5227B44F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B967A9" w:rsidRPr="00E77F2F" w14:paraId="3395DA0A" w14:textId="77777777">
        <w:tc>
          <w:tcPr>
            <w:tcW w:w="5290" w:type="dxa"/>
          </w:tcPr>
          <w:p w14:paraId="3C7D2A75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výpisu z obchodního rejstříku, pokud je v něm zapsán, či předložením výpisu z jiné obdobné evidence, pokud je v ní zapsán</w:t>
            </w:r>
          </w:p>
        </w:tc>
        <w:tc>
          <w:tcPr>
            <w:tcW w:w="3920" w:type="dxa"/>
            <w:vAlign w:val="center"/>
          </w:tcPr>
          <w:p w14:paraId="28D2A1CC" w14:textId="77777777" w:rsidR="00B967A9" w:rsidRPr="00E77F2F" w:rsidRDefault="00B967A9" w:rsidP="00771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Výpis z obchodního rejstříku, pokud je v něm zapsán, či výpis z jiné obdobné evidence, pokud je v ní zapsán</w:t>
            </w:r>
          </w:p>
        </w:tc>
      </w:tr>
      <w:tr w:rsidR="00B967A9" w:rsidRPr="00E77F2F" w14:paraId="4A0F47FF" w14:textId="77777777">
        <w:tc>
          <w:tcPr>
            <w:tcW w:w="5290" w:type="dxa"/>
          </w:tcPr>
          <w:p w14:paraId="16DA7DB0" w14:textId="77777777" w:rsidR="00B967A9" w:rsidRPr="00E77F2F" w:rsidRDefault="00B967A9" w:rsidP="0077140D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dokladu o oprávnění k podnikání podle zvláštních právních předpisů v rozsahu odpovídajícím předmětu veřejné zakázky, zejména dokladu prokazujícího příslušné živnostenské oprávnění</w:t>
            </w:r>
          </w:p>
        </w:tc>
        <w:tc>
          <w:tcPr>
            <w:tcW w:w="3920" w:type="dxa"/>
            <w:vAlign w:val="center"/>
          </w:tcPr>
          <w:p w14:paraId="57148A6C" w14:textId="77777777" w:rsidR="00B967A9" w:rsidRPr="00E77F2F" w:rsidRDefault="00B967A9" w:rsidP="007714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Doklady o oprávnění k podnikání (živnostenské listy) pokrývající předmět veřejné zakázky</w:t>
            </w:r>
          </w:p>
        </w:tc>
      </w:tr>
    </w:tbl>
    <w:p w14:paraId="4749D7A7" w14:textId="77777777" w:rsidR="00B967A9" w:rsidRDefault="00B967A9" w:rsidP="00CB5EEA">
      <w:pPr>
        <w:keepNext/>
        <w:spacing w:before="120"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6E30F96" w14:textId="77777777" w:rsidR="00B967A9" w:rsidRPr="00EC5FF7" w:rsidRDefault="00B967A9" w:rsidP="0070609D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Ekonomické a finanční kvalifikační předpoklady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60"/>
      </w:tblGrid>
      <w:tr w:rsidR="00B967A9" w:rsidRPr="00E77F2F" w14:paraId="55296B4C" w14:textId="77777777">
        <w:trPr>
          <w:trHeight w:val="133"/>
          <w:tblHeader/>
        </w:trPr>
        <w:tc>
          <w:tcPr>
            <w:tcW w:w="5290" w:type="dxa"/>
            <w:shd w:val="clear" w:color="auto" w:fill="C0C0C0"/>
          </w:tcPr>
          <w:p w14:paraId="7FD9D93C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ekonomických a finančních kvalifikačních předpokladů prokáže uchazeč předložením:</w:t>
            </w:r>
          </w:p>
        </w:tc>
        <w:tc>
          <w:tcPr>
            <w:tcW w:w="3960" w:type="dxa"/>
            <w:shd w:val="clear" w:color="auto" w:fill="C0C0C0"/>
          </w:tcPr>
          <w:p w14:paraId="636FDACA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Způsob prokázání splnění:</w:t>
            </w:r>
          </w:p>
        </w:tc>
      </w:tr>
      <w:tr w:rsidR="00B967A9" w:rsidRPr="00E77F2F" w14:paraId="650251A4" w14:textId="77777777">
        <w:trPr>
          <w:trHeight w:val="133"/>
        </w:trPr>
        <w:tc>
          <w:tcPr>
            <w:tcW w:w="5290" w:type="dxa"/>
          </w:tcPr>
          <w:p w14:paraId="31061C60" w14:textId="77777777" w:rsidR="00B967A9" w:rsidRPr="00E77F2F" w:rsidRDefault="00B967A9" w:rsidP="003365C1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údaje o celkovém obratu uchazeče zjištěném podle zvláštních právních předpisů za předcházející tři účetní období; jestliže uchazeč vznikl později, postačí, předloží-li údaje o svém obratu za všechna účetní období od svého vzniku; </w:t>
            </w:r>
          </w:p>
          <w:p w14:paraId="527B5994" w14:textId="5FC80486" w:rsidR="00B967A9" w:rsidRPr="00E77F2F" w:rsidRDefault="00B967A9" w:rsidP="00367EE9">
            <w:pPr>
              <w:pStyle w:val="Textkomente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 xml:space="preserve">celkový obrat uchazeče v každém z předcházejících tří účetních </w:t>
            </w:r>
            <w:r w:rsidRPr="00E77F2F">
              <w:rPr>
                <w:rFonts w:ascii="Arial" w:hAnsi="Arial" w:cs="Arial"/>
                <w:sz w:val="18"/>
                <w:szCs w:val="18"/>
              </w:rPr>
              <w:lastRenderedPageBreak/>
              <w:t xml:space="preserve">období nesmí činit méně než </w:t>
            </w:r>
            <w:r w:rsidR="00BF1C5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00E77F2F">
              <w:rPr>
                <w:rFonts w:ascii="Arial" w:hAnsi="Arial" w:cs="Arial"/>
                <w:i/>
                <w:iCs/>
                <w:sz w:val="18"/>
                <w:szCs w:val="18"/>
              </w:rPr>
              <w:t> 000 000,-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3960" w:type="dxa"/>
          </w:tcPr>
          <w:p w14:paraId="61286046" w14:textId="77777777" w:rsidR="00B967A9" w:rsidRPr="00E77F2F" w:rsidRDefault="00B967A9" w:rsidP="003365C1">
            <w:pPr>
              <w:pStyle w:val="Textkomente"/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Prohlášením uchazeče, ze kterého bude zřejmé, že uchazeč v každém ze tří předcházejících účetních období (popř. za účetní období od svého vzniku) dosáhl alespoň minimálního požadovaného obratu</w:t>
            </w:r>
          </w:p>
        </w:tc>
      </w:tr>
      <w:tr w:rsidR="00B967A9" w:rsidRPr="00E77F2F" w14:paraId="5D337F52" w14:textId="77777777">
        <w:trPr>
          <w:trHeight w:val="133"/>
        </w:trPr>
        <w:tc>
          <w:tcPr>
            <w:tcW w:w="5290" w:type="dxa"/>
          </w:tcPr>
          <w:p w14:paraId="2502F638" w14:textId="36C8DEB4" w:rsidR="00B967A9" w:rsidRPr="00E77F2F" w:rsidRDefault="00B967A9" w:rsidP="00BF1C5E">
            <w:pPr>
              <w:pStyle w:val="Textkoment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ojištění odpovědnosti za škodu na minimální </w:t>
            </w:r>
            <w:r w:rsidRPr="009003FA">
              <w:rPr>
                <w:rFonts w:ascii="Arial" w:hAnsi="Arial" w:cs="Arial"/>
                <w:sz w:val="18"/>
                <w:szCs w:val="18"/>
              </w:rPr>
              <w:t>částku</w:t>
            </w:r>
            <w:r w:rsidRPr="005B7637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</w:t>
            </w:r>
            <w:r w:rsidR="00BF1C5E">
              <w:rPr>
                <w:rFonts w:ascii="Arial" w:hAnsi="Arial" w:cs="Arial"/>
                <w:i/>
                <w:sz w:val="18"/>
                <w:szCs w:val="18"/>
              </w:rPr>
              <w:t>1 0</w:t>
            </w:r>
            <w:r w:rsidRPr="005B7637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Pr="00D5602D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5B7637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Pr="005B7637">
              <w:rPr>
                <w:rFonts w:ascii="Arial" w:hAnsi="Arial" w:cs="Arial"/>
                <w:sz w:val="18"/>
                <w:szCs w:val="18"/>
              </w:rPr>
              <w:t>,-</w:t>
            </w:r>
            <w:r w:rsidRPr="009003FA">
              <w:rPr>
                <w:rFonts w:ascii="Arial" w:hAnsi="Arial" w:cs="Arial"/>
                <w:sz w:val="18"/>
                <w:szCs w:val="18"/>
              </w:rPr>
              <w:t xml:space="preserve"> Kč se spoluúčastí nejvýše 10 %.</w:t>
            </w:r>
            <w:r w:rsidRPr="00E77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7DAC7C8F" w14:textId="77777777" w:rsidR="00B967A9" w:rsidRPr="00E77F2F" w:rsidRDefault="00B967A9" w:rsidP="0077140D">
            <w:pPr>
              <w:pStyle w:val="Textkoment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Uchazeč předloží ke splnění tohoto požadavku kopii pojistné smlouvy nebo pojistky. Podle obchodních podmínek má uchazeč povinnost udržovat v platnosti po celou dobu plnění této veřejné zakázky a ještě 6 měsíců po jejím ukončení.</w:t>
            </w:r>
          </w:p>
        </w:tc>
      </w:tr>
    </w:tbl>
    <w:p w14:paraId="1BA852EB" w14:textId="77777777" w:rsidR="00B967A9" w:rsidRDefault="00B967A9" w:rsidP="00CB5EEA">
      <w:pPr>
        <w:keepNext/>
        <w:spacing w:before="120"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381CAF4" w14:textId="77777777" w:rsidR="00B967A9" w:rsidRPr="00EC5FF7" w:rsidRDefault="00B967A9" w:rsidP="0070609D">
      <w:pPr>
        <w:keepNext/>
        <w:numPr>
          <w:ilvl w:val="2"/>
          <w:numId w:val="7"/>
        </w:num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Technické kvalifikační předpoklady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81"/>
      </w:tblGrid>
      <w:tr w:rsidR="00B967A9" w:rsidRPr="00E77F2F" w14:paraId="64CAB7A7" w14:textId="77777777" w:rsidTr="00EC5FF7">
        <w:trPr>
          <w:trHeight w:val="133"/>
        </w:trPr>
        <w:tc>
          <w:tcPr>
            <w:tcW w:w="5290" w:type="dxa"/>
            <w:shd w:val="clear" w:color="auto" w:fill="E0E0E0"/>
          </w:tcPr>
          <w:p w14:paraId="4553B45A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F2F">
              <w:rPr>
                <w:rFonts w:ascii="Arial" w:hAnsi="Arial" w:cs="Arial"/>
                <w:sz w:val="18"/>
                <w:szCs w:val="18"/>
              </w:rPr>
              <w:t>Splnění technických kvalifikačních předpokladů prokazuje uchazeč:</w:t>
            </w:r>
          </w:p>
        </w:tc>
        <w:tc>
          <w:tcPr>
            <w:tcW w:w="4081" w:type="dxa"/>
            <w:shd w:val="clear" w:color="auto" w:fill="E0E0E0"/>
          </w:tcPr>
          <w:p w14:paraId="373AC600" w14:textId="77777777" w:rsidR="00B967A9" w:rsidRPr="00E77F2F" w:rsidRDefault="00B967A9" w:rsidP="0077140D">
            <w:pPr>
              <w:pStyle w:val="Textkomente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7F2F">
              <w:rPr>
                <w:rFonts w:ascii="Arial" w:hAnsi="Arial" w:cs="Arial"/>
                <w:i/>
                <w:sz w:val="18"/>
                <w:szCs w:val="18"/>
              </w:rPr>
              <w:t>Způsob prokázání splnění:</w:t>
            </w:r>
          </w:p>
        </w:tc>
      </w:tr>
      <w:tr w:rsidR="00B967A9" w:rsidRPr="00E77F2F" w14:paraId="32CC7BDB" w14:textId="77777777" w:rsidTr="00EE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F470B6" w14:textId="77777777" w:rsidR="00B967A9" w:rsidRPr="003A6FD4" w:rsidRDefault="00B967A9" w:rsidP="00C02313">
            <w:pPr>
              <w:pStyle w:val="Textkomente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FD4">
              <w:rPr>
                <w:rFonts w:ascii="Arial" w:hAnsi="Arial" w:cs="Arial"/>
                <w:sz w:val="18"/>
                <w:szCs w:val="18"/>
              </w:rPr>
              <w:t>Předložení seznamu alespoň 3 realizovaných zakázek obdobného charakteru, které byly realizovány buď uchazečem, nebo členy realizačního týmu uchazeče. Za zakázku obdobného charakteru se pro tento účel považuje zakázka, jejímž předmětem jsou služby v oblasti implementace modelu CAF a řízení kvality v organizacích veřejného sektoru.</w:t>
            </w:r>
          </w:p>
          <w:p w14:paraId="6F94D74C" w14:textId="77777777" w:rsidR="00B967A9" w:rsidRPr="003A6FD4" w:rsidRDefault="00B967A9" w:rsidP="00C02313">
            <w:pPr>
              <w:pStyle w:val="Textkomente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146F01" w14:textId="77777777" w:rsidR="00B967A9" w:rsidRPr="003A6FD4" w:rsidRDefault="00B967A9" w:rsidP="00C02313">
            <w:pPr>
              <w:pStyle w:val="Textkomente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FD4">
              <w:rPr>
                <w:rFonts w:ascii="Arial" w:hAnsi="Arial" w:cs="Arial"/>
                <w:sz w:val="18"/>
                <w:szCs w:val="18"/>
              </w:rPr>
              <w:t>Z toho:</w:t>
            </w:r>
          </w:p>
          <w:p w14:paraId="76F33E85" w14:textId="77777777" w:rsidR="00B967A9" w:rsidRPr="003A6FD4" w:rsidRDefault="00B967A9" w:rsidP="0069027A">
            <w:pPr>
              <w:pStyle w:val="Textkomente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A6FD4">
              <w:rPr>
                <w:rFonts w:ascii="Arial" w:hAnsi="Arial" w:cs="Arial"/>
                <w:sz w:val="18"/>
                <w:szCs w:val="18"/>
              </w:rPr>
              <w:t>Minimálně jedna zakázka musela být v minimální hodnotě 300.000,- Kč.</w:t>
            </w:r>
          </w:p>
          <w:p w14:paraId="6CB26741" w14:textId="77777777" w:rsidR="00B967A9" w:rsidRPr="00A66756" w:rsidRDefault="00B967A9" w:rsidP="003A6FD4">
            <w:pPr>
              <w:pStyle w:val="Textkomente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Minimálně</w:t>
            </w:r>
            <w:r w:rsidRPr="003A6FD4">
              <w:rPr>
                <w:rFonts w:ascii="Arial" w:hAnsi="Arial" w:cs="Arial"/>
                <w:sz w:val="18"/>
                <w:szCs w:val="18"/>
              </w:rPr>
              <w:t xml:space="preserve"> jedn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A6FD4">
              <w:rPr>
                <w:rFonts w:ascii="Arial" w:hAnsi="Arial" w:cs="Arial"/>
                <w:sz w:val="18"/>
                <w:szCs w:val="18"/>
              </w:rPr>
              <w:t xml:space="preserve"> zakázky, jejímž předmětem bylo poskytnutí služeb v celkové hodnotě minimálně 3 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A6FD4">
              <w:rPr>
                <w:rFonts w:ascii="Arial" w:hAnsi="Arial" w:cs="Arial"/>
                <w:sz w:val="18"/>
                <w:szCs w:val="18"/>
              </w:rPr>
              <w:t>00 000,- Kč poskytnuté veřejnému zadavateli.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01B08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Seznam významných dodávek realizovaných dodavatelem v posledních 3 letech s uvedením jejich rozsahu a doby plnění; přílohou tohoto seznamu musí být</w:t>
            </w:r>
          </w:p>
          <w:p w14:paraId="3789C378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1. osvědčení vydané či podepsané veřejným zadavatelem, pokud bylo zboží dodáno veřejnému zadavateli,</w:t>
            </w:r>
          </w:p>
          <w:p w14:paraId="3B1CA9F6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2. osvědčení vydané jinou osobou, pokud bylo zboží dodáno jiné osobě než veřejnému zadavateli, nebo</w:t>
            </w:r>
          </w:p>
          <w:p w14:paraId="55B11443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sz w:val="18"/>
                <w:szCs w:val="18"/>
              </w:rPr>
              <w:t>3. čestné prohlášení dodavatele, pokud bylo zboží dodáno jiné osobě než veřejnému zadavateli a není-li současně možné osvědčení podle bodu 2 od této osoby získat z důvodů spočívajících na její straně.</w:t>
            </w:r>
          </w:p>
          <w:p w14:paraId="05633CA3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19FB14" w14:textId="77777777" w:rsidR="00B967A9" w:rsidRPr="003D3078" w:rsidRDefault="00B967A9" w:rsidP="003A6FD4">
            <w:pPr>
              <w:pStyle w:val="Textkomente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078">
              <w:rPr>
                <w:rFonts w:ascii="Arial" w:hAnsi="Arial" w:cs="Arial"/>
                <w:i/>
                <w:iCs/>
                <w:sz w:val="18"/>
                <w:szCs w:val="18"/>
              </w:rPr>
              <w:t>Z osvědčení či prohlášení musí prokazatelně vyplývat splnění požadavků zadavatele a musí v něm být uvedena kontaktní osoba příslušného objednatele, u které bude možné realizaci významné dodávky ověřit.</w:t>
            </w:r>
          </w:p>
          <w:p w14:paraId="3EC1FB24" w14:textId="77777777" w:rsidR="00B967A9" w:rsidRPr="00A66756" w:rsidRDefault="00B967A9" w:rsidP="00937CE8">
            <w:pPr>
              <w:pStyle w:val="Textkomente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67A9" w:rsidRPr="00E77F2F" w14:paraId="442A4186" w14:textId="77777777" w:rsidTr="00EE2BD3">
        <w:trPr>
          <w:trHeight w:val="133"/>
        </w:trPr>
        <w:tc>
          <w:tcPr>
            <w:tcW w:w="5290" w:type="dxa"/>
          </w:tcPr>
          <w:p w14:paraId="69B849FC" w14:textId="53145F3B" w:rsidR="00B967A9" w:rsidRDefault="00B967A9" w:rsidP="00C02313">
            <w:pPr>
              <w:pStyle w:val="Textkoment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B7637">
              <w:rPr>
                <w:rFonts w:ascii="Arial" w:hAnsi="Arial" w:cs="Arial"/>
                <w:sz w:val="18"/>
                <w:szCs w:val="18"/>
              </w:rPr>
              <w:t xml:space="preserve">ředložením seznamu </w:t>
            </w:r>
            <w:r>
              <w:rPr>
                <w:rFonts w:ascii="Arial" w:hAnsi="Arial" w:cs="Arial"/>
                <w:sz w:val="18"/>
                <w:szCs w:val="18"/>
              </w:rPr>
              <w:t xml:space="preserve">členů realizačního týmu projektu. Seznam musí obsahovat minimálně </w:t>
            </w:r>
            <w:r w:rsidR="00BF1C5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členný realizační tým. </w:t>
            </w:r>
          </w:p>
          <w:p w14:paraId="5DFB490C" w14:textId="77777777" w:rsidR="00B967A9" w:rsidRPr="00661887" w:rsidRDefault="00B967A9" w:rsidP="00F23115">
            <w:pPr>
              <w:pStyle w:val="Textkoment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887">
              <w:rPr>
                <w:rFonts w:ascii="Arial" w:hAnsi="Arial" w:cs="Arial"/>
                <w:sz w:val="18"/>
                <w:szCs w:val="18"/>
              </w:rPr>
              <w:t>Zadavatel ke splnění tohoto kvalifikačního předpokladu požaduje, aby uchazeč níže uvedeným způsobem prokázal, že všichni členové realizačního týmu splňují následující požadavky:</w:t>
            </w:r>
          </w:p>
          <w:p w14:paraId="0C2E3EE8" w14:textId="77777777" w:rsidR="00B967A9" w:rsidRDefault="00B967A9" w:rsidP="00F23115">
            <w:pPr>
              <w:pStyle w:val="Textkomente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Mají ukončené</w:t>
            </w:r>
            <w:r w:rsidRPr="00661887">
              <w:rPr>
                <w:rFonts w:ascii="Arial" w:hAnsi="Arial" w:cs="Arial"/>
                <w:sz w:val="18"/>
                <w:szCs w:val="18"/>
              </w:rPr>
              <w:t xml:space="preserve"> vysokoškolské vzdělání a </w:t>
            </w:r>
            <w:r>
              <w:rPr>
                <w:rFonts w:ascii="Arial" w:hAnsi="Arial" w:cs="Arial"/>
                <w:sz w:val="18"/>
                <w:szCs w:val="18"/>
              </w:rPr>
              <w:t xml:space="preserve">jsou </w:t>
            </w:r>
            <w:r w:rsidRPr="00661887">
              <w:rPr>
                <w:rFonts w:ascii="Arial" w:hAnsi="Arial" w:cs="Arial"/>
                <w:sz w:val="18"/>
                <w:szCs w:val="18"/>
              </w:rPr>
              <w:t>bezúhonní.</w:t>
            </w:r>
          </w:p>
          <w:p w14:paraId="6530132F" w14:textId="77777777" w:rsidR="00B967A9" w:rsidRDefault="00B967A9" w:rsidP="00F23115">
            <w:pPr>
              <w:pStyle w:val="Textkomente"/>
              <w:numPr>
                <w:ilvl w:val="0"/>
                <w:numId w:val="18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Mají</w:t>
            </w:r>
            <w:r w:rsidRPr="00661887">
              <w:rPr>
                <w:rFonts w:ascii="Arial" w:hAnsi="Arial" w:cs="Arial"/>
                <w:sz w:val="18"/>
                <w:szCs w:val="18"/>
              </w:rPr>
              <w:t xml:space="preserve"> znalost českého jazyka na úrovni rodilého mluvčího (komunikační jazyk v rámci zakázky bude český jazyk).</w:t>
            </w:r>
          </w:p>
          <w:p w14:paraId="005CE82A" w14:textId="77777777" w:rsidR="00B967A9" w:rsidRDefault="00B967A9" w:rsidP="00F23115">
            <w:pPr>
              <w:pStyle w:val="Textkomente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Navíc zadavatel stanovuje následující požadavky: </w:t>
            </w:r>
          </w:p>
          <w:p w14:paraId="074350ED" w14:textId="77777777" w:rsidR="00B967A9" w:rsidRPr="002E68E4" w:rsidRDefault="00B967A9" w:rsidP="002E68E4">
            <w:pPr>
              <w:pStyle w:val="Textkomente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8E4">
              <w:rPr>
                <w:rFonts w:ascii="Arial" w:hAnsi="Arial" w:cs="Arial"/>
                <w:sz w:val="18"/>
                <w:szCs w:val="18"/>
              </w:rPr>
              <w:t xml:space="preserve">vedoucí realizačního týmu: min 5 let zkušeností v oblasti řízení kvality ve veřejné správě, zkušenosti s realizací alespoň 3 projektů zaměřených na implementaci modelu CAF. </w:t>
            </w:r>
          </w:p>
          <w:p w14:paraId="3C845A62" w14:textId="77777777" w:rsidR="00B967A9" w:rsidRPr="002E68E4" w:rsidRDefault="00B967A9" w:rsidP="002E68E4">
            <w:pPr>
              <w:pStyle w:val="Textkomente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Nejméně dva členové týmu musí mít doložitelné praktické zkušenosti </w:t>
            </w:r>
            <w:r w:rsidRPr="005B763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7637">
              <w:rPr>
                <w:rFonts w:ascii="Arial" w:hAnsi="Arial" w:cs="Arial"/>
                <w:sz w:val="18"/>
                <w:szCs w:val="18"/>
              </w:rPr>
              <w:t>realizací</w:t>
            </w:r>
            <w:r>
              <w:rPr>
                <w:rFonts w:ascii="Arial" w:hAnsi="Arial" w:cs="Arial"/>
                <w:sz w:val="18"/>
                <w:szCs w:val="18"/>
              </w:rPr>
              <w:t xml:space="preserve"> alespoň 3 projektů obdobného charakteru</w:t>
            </w:r>
          </w:p>
        </w:tc>
        <w:tc>
          <w:tcPr>
            <w:tcW w:w="4081" w:type="dxa"/>
            <w:vAlign w:val="center"/>
          </w:tcPr>
          <w:p w14:paraId="21AEA630" w14:textId="15D9596A" w:rsidR="00B967A9" w:rsidRPr="00D758AD" w:rsidRDefault="00B967A9" w:rsidP="00121C11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85875">
              <w:rPr>
                <w:rFonts w:ascii="Arial" w:hAnsi="Arial" w:cs="Arial"/>
                <w:i/>
                <w:sz w:val="18"/>
                <w:szCs w:val="18"/>
              </w:rPr>
              <w:t>Tento požadavek doloží uchazeč doklady prokazující požadavky na pracovníky odpovědné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za plnění veřejné zakázky</w:t>
            </w:r>
            <w:r w:rsidR="00BF1C5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24209377" w14:textId="77777777" w:rsidR="00B967A9" w:rsidRDefault="00B967A9" w:rsidP="00C02313">
      <w:pPr>
        <w:keepNext/>
        <w:spacing w:before="60"/>
        <w:ind w:left="720"/>
        <w:jc w:val="both"/>
        <w:rPr>
          <w:rFonts w:ascii="Arial" w:hAnsi="Arial" w:cs="Arial"/>
          <w:sz w:val="20"/>
          <w:szCs w:val="20"/>
        </w:rPr>
      </w:pPr>
    </w:p>
    <w:p w14:paraId="10C5F148" w14:textId="77777777" w:rsidR="00B967A9" w:rsidRPr="00EC5FF7" w:rsidRDefault="00B967A9" w:rsidP="0070609D">
      <w:pPr>
        <w:keepNext/>
        <w:numPr>
          <w:ilvl w:val="2"/>
          <w:numId w:val="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Forma splnění kvalifikace</w:t>
      </w:r>
    </w:p>
    <w:p w14:paraId="14C621B6" w14:textId="77777777" w:rsidR="00B967A9" w:rsidRPr="00997E9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Uchazeč je povinen prokázat splnění kvalifikace v souladu s § 57 zákona.</w:t>
      </w:r>
    </w:p>
    <w:p w14:paraId="100812B2" w14:textId="77777777" w:rsidR="00B967A9" w:rsidRPr="00E77F2F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prokazující splnění základních kvalifikačních předpokladů a výpis z obchodního rejstříku nesmějí být k poslednímu dni, ke kterému má být prokázáno splnění kvalifikace, starší 90 kalendářních dnů.</w:t>
      </w:r>
    </w:p>
    <w:p w14:paraId="20C1E665" w14:textId="77777777" w:rsidR="00B967A9" w:rsidRPr="005F78D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Prokázání kvalifikace pomocí subdodavatele</w:t>
      </w:r>
    </w:p>
    <w:p w14:paraId="49B07F37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není dodavatel schopen prokázat splnění určité části kvalifikace požadované zadavatelem v plném rozsahu, je oprávněn splnění kvalifikace v chybějícím rozsahu prokázat prostřednictvím subdodavatele (s výjimkou kvalifikačních předpokladů podle odst. </w:t>
      </w:r>
      <w:r>
        <w:rPr>
          <w:rFonts w:ascii="Arial" w:hAnsi="Arial" w:cs="Arial"/>
          <w:sz w:val="20"/>
          <w:szCs w:val="20"/>
        </w:rPr>
        <w:t>8</w:t>
      </w:r>
      <w:r w:rsidRPr="00E77F2F">
        <w:rPr>
          <w:rFonts w:ascii="Arial" w:hAnsi="Arial" w:cs="Arial"/>
          <w:sz w:val="20"/>
          <w:szCs w:val="20"/>
        </w:rPr>
        <w:t>.2.7.2. této zadávací dokumentace). Dodavatel je v takovém případě povinen zadavateli předložit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kvalifikace.</w:t>
      </w:r>
    </w:p>
    <w:p w14:paraId="130D489C" w14:textId="77777777" w:rsidR="00B967A9" w:rsidRPr="00EC5FF7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EC5FF7">
        <w:rPr>
          <w:rFonts w:ascii="Arial" w:hAnsi="Arial" w:cs="Arial"/>
          <w:sz w:val="20"/>
          <w:szCs w:val="20"/>
        </w:rPr>
        <w:t>Prokázání kvalifikace pokud podává nabídku více osob společně</w:t>
      </w:r>
    </w:p>
    <w:p w14:paraId="7FA74429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Má-li být předmět veřejné zakázky plněn několika dodavateli společně a za tímto účelem podávají či hodlají podat společnou nabídku, je každý z dodavatelů povinen prokázat splnění základních kvalifikačních předpokladů a profesního kvalifikačního předpokladu v rozsahu předložení výpisu z obchodního rejstříku, pokud je v něm zapsán, či výpisu z jiné obdobné evidence, pokud je v ní zapsán, v plném rozsahu. Splnění kvalifikace podle § 50 odst. 1 písm. b) až d) musí prokázat všichni dodavatelé společně. </w:t>
      </w:r>
    </w:p>
    <w:p w14:paraId="4EEEE1A3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 případě, že má být předmět veřejné zakázky plněn společně několika dodavateli, jsou veřejnému zadavateli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 Požadavek na závazek podle věty první, aby dodavatelé byli zavázáni společně a nerozdílně, platí, pokud zvláštní právní předpis nestanoví jinak.</w:t>
      </w:r>
    </w:p>
    <w:p w14:paraId="3D531716" w14:textId="77777777" w:rsidR="00B967A9" w:rsidRPr="005F78D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Prokazování kvalifikace v případě zahraničních osob</w:t>
      </w:r>
    </w:p>
    <w:p w14:paraId="37A97DE9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Pokud nevyplývá ze zvláštního právního předpisu jinak, prokazuje zahraniční dodavatel splnění kvalifikace způsobem podle právního řádu platného v zemi jeho sídla, místa podnikání nebo bydliště, a to v rozsahu požadovaném tímto zákonem a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</w:t>
      </w:r>
    </w:p>
    <w:p w14:paraId="7C502217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prokazující splnění kvalifikace předkládá zahraniční dodavatel v původním jazyce s připojením jejich úředně ověřeného překladu do českého jazyka, pokud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</w:t>
      </w:r>
    </w:p>
    <w:p w14:paraId="2938D361" w14:textId="77777777" w:rsidR="00B967A9" w:rsidRPr="005F78D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Postup zadavatele při posouzení kvalifikace</w:t>
      </w:r>
    </w:p>
    <w:p w14:paraId="0411F002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Zadavatel resp. zadavatelem pověřená hodnotící či zvláštní komise posoudí prokázání splnění kvalifikace dodavatele z hlediska požadavků zadavatele stanovených v souladu se zákonem. </w:t>
      </w:r>
    </w:p>
    <w:p w14:paraId="3F311FF1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může požadovat po dodavateli, aby písemně objasnil předložené informace či doklady nebo předložil další dodatečné informace či doklady prokazující splnění kvalifikace, s výjimkou případů, kdy splnění příslušné části kvalifikace nebylo dodavatelem prokázáno vůbec. Dodavatel je povinen splnit tuto povinnost v přiměřené lhůtě stanovené zadavatelem.</w:t>
      </w:r>
    </w:p>
    <w:p w14:paraId="5AA348A0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Dodavatel, který nesplní kvalifikaci v požadovaném rozsahu nebo nesplní povinnost informovat zadavatele o změně své kvalifikace, musí být zadavatelem vyloučen z účasti v zadávacím řízení. Zadavatel bezodkladně písemně oznámí dodavateli své rozhodnutí o jeho vyloučení z účasti v zadávacím řízení s uvedením důvodu.</w:t>
      </w:r>
    </w:p>
    <w:p w14:paraId="4526076E" w14:textId="77777777" w:rsidR="00B967A9" w:rsidRPr="005F78D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Prokazování kvalifikace pomocí výpisu ze seznamu kvalifikovaných dodavatelů</w:t>
      </w:r>
    </w:p>
    <w:p w14:paraId="5EF7D09D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lastRenderedPageBreak/>
        <w:t>Dodavatel může při prokazování své kvalifikace předložit zadavateli výpis ze seznamu kvalifikovaných dodavatelů (§127 zákona), a to ve lhůtě pro prokázání splnění kvalifikace, přičemž tento výpis nahrazuje prokázání splnění:</w:t>
      </w:r>
    </w:p>
    <w:p w14:paraId="640B0614" w14:textId="77777777" w:rsidR="00B967A9" w:rsidRPr="00E77F2F" w:rsidRDefault="00B967A9" w:rsidP="0070609D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základních kvalifikačních předpokladů podle § 53 odst. 1 zákona a</w:t>
      </w:r>
    </w:p>
    <w:p w14:paraId="15F50E73" w14:textId="77777777" w:rsidR="00B967A9" w:rsidRPr="00E77F2F" w:rsidRDefault="00B967A9" w:rsidP="0070609D">
      <w:pPr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profesních kvalifikačních předpokladů podle § 54 zákona v tom rozsahu, v jakém doklady prokazující splnění těchto profesních kvalifikačních předpokladů pokrývají požadavky zadavatele na prokázání splnění profesních kvalifikačních předpokladů pro plnění veřejné zakázky.</w:t>
      </w:r>
    </w:p>
    <w:p w14:paraId="75381BCE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přijme výpis ze seznamu, pokud k poslednímu dni, ke kterému má být prokázáno splnění kvalifikace, není výpis ze seznamu starší než 3 měsíce.</w:t>
      </w:r>
    </w:p>
    <w:p w14:paraId="048F995D" w14:textId="77777777" w:rsidR="00B967A9" w:rsidRPr="005F78D9" w:rsidRDefault="00B967A9" w:rsidP="0070609D">
      <w:pPr>
        <w:numPr>
          <w:ilvl w:val="3"/>
          <w:numId w:val="7"/>
        </w:numPr>
        <w:spacing w:before="60"/>
        <w:ind w:left="862" w:hanging="862"/>
        <w:jc w:val="both"/>
        <w:outlineLvl w:val="0"/>
        <w:rPr>
          <w:rFonts w:ascii="Arial" w:hAnsi="Arial" w:cs="Arial"/>
          <w:sz w:val="20"/>
          <w:szCs w:val="20"/>
        </w:rPr>
      </w:pPr>
      <w:r w:rsidRPr="005F78D9">
        <w:rPr>
          <w:rFonts w:ascii="Arial" w:hAnsi="Arial" w:cs="Arial"/>
          <w:sz w:val="20"/>
          <w:szCs w:val="20"/>
        </w:rPr>
        <w:t>Prokazování kvalifikace pomocí osvědčení se systému certifikovaných dodavatelů</w:t>
      </w:r>
    </w:p>
    <w:p w14:paraId="13FB2B14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Dodavatel může při prokazování své kvalifikace předložit zadavateli certifikát vydaný v rámci systému certifikovaných dodavatelů, který obsahuje náležitosti stanovené v § 139 zákona, a to ve lhůtě pro prokázání splnění kvalifikace. Údaje v certifikátu musí být platné nejméně k poslednímu dni lhůty pro prokázání splnění kvalifikace (§ 52). </w:t>
      </w:r>
    </w:p>
    <w:p w14:paraId="25B04AC6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Certifikát za shora uvedených podmínek prokazuje, v rozsahu v něm uvedených údajů, splnění kvalifikace dodavatelem. Zadavatel k této věci stanoví, že neuzná kvalifikaci za prokázanou, pokud z předloženého certifikátu nebude vyplývat jasný a úplný rozsah splnění kvalifikace stanovené zadavatelem.</w:t>
      </w:r>
    </w:p>
    <w:p w14:paraId="773163B8" w14:textId="77777777" w:rsidR="00B967A9" w:rsidRPr="00E77F2F" w:rsidRDefault="00B967A9" w:rsidP="0077140D">
      <w:pPr>
        <w:ind w:left="862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dále stanoví, že pokud z předloženého certifikátu nebude zcela vyplývat úplné splnění všech jednotlivých kvalifikačních předpokladů stanovených zadavatelem, uchazeč je povinen k certifikátu připojit další listiny, které jednoznačně prokazují, že předpokladem certifikace bylo právě splnění všech jednotlivých kvalifikačních předpokladů stanovených zadavatelem.</w:t>
      </w:r>
    </w:p>
    <w:p w14:paraId="3CCB8939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 xml:space="preserve"> Způsob zpracování nabídkové ceny, podmínky překročení nabídkové ceny:</w:t>
      </w:r>
    </w:p>
    <w:p w14:paraId="675C2174" w14:textId="77777777" w:rsidR="00B967A9" w:rsidRPr="00E77F2F" w:rsidRDefault="00B967A9" w:rsidP="0070609D">
      <w:pPr>
        <w:keepNext/>
        <w:numPr>
          <w:ilvl w:val="1"/>
          <w:numId w:val="7"/>
        </w:numPr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bookmarkStart w:id="1" w:name="_Toc374330762"/>
      <w:bookmarkStart w:id="2" w:name="_Toc374331664"/>
      <w:bookmarkStart w:id="3" w:name="_Toc375639426"/>
      <w:bookmarkStart w:id="4" w:name="_Toc388320451"/>
      <w:bookmarkStart w:id="5" w:name="_Toc32627419"/>
      <w:bookmarkStart w:id="6" w:name="_Toc123534360"/>
      <w:r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Celková nabídková cena bude v nabídce stanovena jako nejvýše přípustná částka za plnění veřejné zakázky, včetně všech poplatků a veškerých dalších nákladů s plněním veřejné zakázky souvisejících.</w:t>
      </w:r>
    </w:p>
    <w:p w14:paraId="547C3F7F" w14:textId="77777777" w:rsidR="00B967A9" w:rsidRPr="00E77F2F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 xml:space="preserve">Dodavatel je povinen </w:t>
      </w:r>
      <w:r>
        <w:rPr>
          <w:rFonts w:ascii="Arial" w:hAnsi="Arial" w:cs="Arial"/>
          <w:sz w:val="20"/>
          <w:szCs w:val="20"/>
        </w:rPr>
        <w:t>uvést celkovou</w:t>
      </w:r>
      <w:r w:rsidRPr="00E77F2F">
        <w:rPr>
          <w:rFonts w:ascii="Arial" w:hAnsi="Arial" w:cs="Arial"/>
          <w:sz w:val="20"/>
          <w:szCs w:val="20"/>
        </w:rPr>
        <w:t xml:space="preserve"> nabídkovou </w:t>
      </w:r>
      <w:r>
        <w:rPr>
          <w:rFonts w:ascii="Arial" w:hAnsi="Arial" w:cs="Arial"/>
          <w:sz w:val="20"/>
          <w:szCs w:val="20"/>
        </w:rPr>
        <w:t>do Krycího listu nabídky (příloha č. 2)</w:t>
      </w:r>
    </w:p>
    <w:p w14:paraId="3D9CDB9B" w14:textId="77777777" w:rsidR="00B967A9" w:rsidRPr="00E77F2F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Podmínky překročení nabídkové ceny</w:t>
      </w:r>
    </w:p>
    <w:p w14:paraId="45A19570" w14:textId="77777777" w:rsidR="00B967A9" w:rsidRPr="00E77F2F" w:rsidRDefault="00B967A9" w:rsidP="00A272B3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Nabídkovou cenu bude možné překročit pouze v souvislosti se změnou daňových právních předpisů týkajících se DPH, a to nejvýše o částku odpovídající této legislativní změně.</w:t>
      </w:r>
    </w:p>
    <w:p w14:paraId="62EEB224" w14:textId="77777777" w:rsidR="00B967A9" w:rsidRPr="00E77F2F" w:rsidRDefault="00B967A9" w:rsidP="00A272B3">
      <w:pPr>
        <w:spacing w:before="60"/>
        <w:ind w:left="3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Změnu ceny bude dodavatel povinen písemně oznámit zadavateli a důvod změny doložit. Nově určená cena bude předmětem dodatku smlouvy.</w:t>
      </w:r>
    </w:p>
    <w:p w14:paraId="7A3501B7" w14:textId="77777777" w:rsidR="00B967A9" w:rsidRPr="00E77F2F" w:rsidRDefault="00B967A9" w:rsidP="0070609D">
      <w:pPr>
        <w:keepNext/>
        <w:numPr>
          <w:ilvl w:val="0"/>
          <w:numId w:val="7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Hodnotící kritéria (kritéria pro zadání veřejné zakázky):</w:t>
      </w:r>
    </w:p>
    <w:p w14:paraId="5E8FC63C" w14:textId="77777777" w:rsidR="00B967A9" w:rsidRPr="001E6194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E6194">
        <w:rPr>
          <w:rFonts w:ascii="Arial" w:hAnsi="Arial" w:cs="Arial"/>
          <w:sz w:val="20"/>
          <w:szCs w:val="20"/>
        </w:rPr>
        <w:t>Základní hodnotící kritérium a dílčí hodnotící kritéria</w:t>
      </w:r>
    </w:p>
    <w:p w14:paraId="4CB4D645" w14:textId="77777777" w:rsidR="00B967A9" w:rsidRPr="00E77F2F" w:rsidRDefault="00B967A9" w:rsidP="001E6194">
      <w:pPr>
        <w:spacing w:before="60"/>
        <w:ind w:left="720" w:hanging="11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zvolil jako základní kritérium pro zadání veřejné zakázky ekonomickou výhodnost nabídky. Nabídky budou zadavatelem hodnoceny podle následujících dílčích kritérií, pro které stanovil váhu takto:</w:t>
      </w:r>
    </w:p>
    <w:p w14:paraId="508CF32D" w14:textId="3C3EC6FB" w:rsidR="00B967A9" w:rsidRPr="00F23115" w:rsidRDefault="00B967A9" w:rsidP="001E6194">
      <w:pPr>
        <w:tabs>
          <w:tab w:val="right" w:pos="8448"/>
        </w:tabs>
        <w:spacing w:before="60"/>
        <w:ind w:left="720"/>
        <w:rPr>
          <w:rFonts w:ascii="Arial" w:hAnsi="Arial" w:cs="Arial"/>
          <w:sz w:val="20"/>
          <w:szCs w:val="20"/>
        </w:rPr>
      </w:pPr>
      <w:r w:rsidRPr="00F23115">
        <w:rPr>
          <w:rFonts w:ascii="Arial" w:hAnsi="Arial" w:cs="Arial"/>
          <w:sz w:val="20"/>
          <w:szCs w:val="20"/>
        </w:rPr>
        <w:t>1. kritérium: Celková výše nabídkové ceny bez DPH</w:t>
      </w:r>
      <w:r w:rsidRPr="00F23115">
        <w:rPr>
          <w:rFonts w:ascii="Arial" w:hAnsi="Arial" w:cs="Arial"/>
          <w:sz w:val="20"/>
          <w:szCs w:val="20"/>
        </w:rPr>
        <w:tab/>
      </w:r>
      <w:r w:rsidR="00DE764F">
        <w:rPr>
          <w:rFonts w:ascii="Arial" w:hAnsi="Arial" w:cs="Arial"/>
          <w:sz w:val="20"/>
          <w:szCs w:val="20"/>
        </w:rPr>
        <w:t>8</w:t>
      </w:r>
      <w:r w:rsidRPr="00F23115">
        <w:rPr>
          <w:rFonts w:ascii="Arial" w:hAnsi="Arial" w:cs="Arial"/>
          <w:sz w:val="20"/>
          <w:szCs w:val="20"/>
        </w:rPr>
        <w:t>0%</w:t>
      </w:r>
    </w:p>
    <w:p w14:paraId="4A59E495" w14:textId="590E8E27" w:rsidR="00B967A9" w:rsidRPr="00F23115" w:rsidRDefault="00B967A9" w:rsidP="001E6194">
      <w:pPr>
        <w:tabs>
          <w:tab w:val="right" w:pos="8448"/>
        </w:tabs>
        <w:spacing w:before="60"/>
        <w:ind w:left="1854" w:hanging="1134"/>
        <w:rPr>
          <w:rFonts w:ascii="Arial" w:hAnsi="Arial" w:cs="Arial"/>
          <w:sz w:val="20"/>
          <w:szCs w:val="20"/>
        </w:rPr>
      </w:pPr>
      <w:r w:rsidRPr="00F23115">
        <w:rPr>
          <w:rFonts w:ascii="Arial" w:hAnsi="Arial" w:cs="Arial"/>
          <w:sz w:val="20"/>
          <w:szCs w:val="20"/>
        </w:rPr>
        <w:t>2. kritérium: Celková koncepce řešení</w:t>
      </w:r>
      <w:r w:rsidRPr="00F23115">
        <w:rPr>
          <w:rFonts w:ascii="Arial" w:hAnsi="Arial" w:cs="Arial"/>
          <w:sz w:val="20"/>
          <w:szCs w:val="20"/>
        </w:rPr>
        <w:tab/>
      </w:r>
      <w:r w:rsidR="00DE764F">
        <w:rPr>
          <w:rFonts w:ascii="Arial" w:hAnsi="Arial" w:cs="Arial"/>
          <w:sz w:val="20"/>
          <w:szCs w:val="20"/>
        </w:rPr>
        <w:t>2</w:t>
      </w:r>
      <w:r w:rsidRPr="00F23115">
        <w:rPr>
          <w:rFonts w:ascii="Arial" w:hAnsi="Arial" w:cs="Arial"/>
          <w:sz w:val="20"/>
          <w:szCs w:val="20"/>
        </w:rPr>
        <w:t>0%</w:t>
      </w:r>
    </w:p>
    <w:p w14:paraId="75A2FCCC" w14:textId="77777777" w:rsidR="00B967A9" w:rsidRPr="00F23115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23115">
        <w:rPr>
          <w:rFonts w:ascii="Arial" w:hAnsi="Arial" w:cs="Arial"/>
          <w:sz w:val="20"/>
          <w:szCs w:val="20"/>
        </w:rPr>
        <w:t>Požadavky na předložení informací uchazeči k hodnotícím kritériím</w:t>
      </w:r>
    </w:p>
    <w:p w14:paraId="08C901B1" w14:textId="77777777" w:rsidR="00B967A9" w:rsidRPr="00E77F2F" w:rsidRDefault="00B967A9" w:rsidP="001E6194">
      <w:pPr>
        <w:ind w:left="70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Uchazeči předloží ve svých nabídkách k jednotlivým dílčím kritériím následující údaje, které budou sloužit zadavateli pro hodnocení nabídek podle kritéria ekonomické výhodnosti nabídky:</w:t>
      </w:r>
    </w:p>
    <w:p w14:paraId="2252A637" w14:textId="77777777" w:rsidR="00B967A9" w:rsidRPr="00E77F2F" w:rsidRDefault="00B967A9" w:rsidP="001E6194">
      <w:pPr>
        <w:keepNext/>
        <w:ind w:left="70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1. kritérium: číselně hodnotitelné kritérium</w:t>
      </w:r>
    </w:p>
    <w:p w14:paraId="57BF4753" w14:textId="77777777" w:rsidR="00B967A9" w:rsidRPr="00E77F2F" w:rsidRDefault="00B967A9" w:rsidP="0077140D">
      <w:pPr>
        <w:ind w:left="70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 rámci tohoto dílčího kritéria bude zadavatel hodnotit celkovou výši nabídkové ceny v Kč bez DPH (tj. celkovou nabídkovou cenu uvedenou uchazečem v nabídce ve smyslu odst. </w:t>
      </w:r>
      <w:r>
        <w:rPr>
          <w:rFonts w:ascii="Arial" w:hAnsi="Arial" w:cs="Arial"/>
          <w:sz w:val="20"/>
          <w:szCs w:val="20"/>
        </w:rPr>
        <w:t>9</w:t>
      </w:r>
      <w:r w:rsidRPr="00E77F2F">
        <w:rPr>
          <w:rFonts w:ascii="Arial" w:hAnsi="Arial" w:cs="Arial"/>
          <w:sz w:val="20"/>
          <w:szCs w:val="20"/>
        </w:rPr>
        <w:t>.2. této zadávací dokumentace).</w:t>
      </w:r>
    </w:p>
    <w:p w14:paraId="60200F98" w14:textId="77777777" w:rsidR="00B967A9" w:rsidRDefault="00B967A9" w:rsidP="001E6194">
      <w:pPr>
        <w:keepNext/>
        <w:spacing w:before="60"/>
        <w:ind w:left="709"/>
        <w:jc w:val="both"/>
        <w:rPr>
          <w:rFonts w:ascii="Arial" w:hAnsi="Arial" w:cs="Arial"/>
          <w:sz w:val="20"/>
          <w:szCs w:val="20"/>
        </w:rPr>
      </w:pPr>
    </w:p>
    <w:p w14:paraId="49032F42" w14:textId="77777777" w:rsidR="00B967A9" w:rsidRPr="00E77F2F" w:rsidRDefault="00B967A9" w:rsidP="001E6194">
      <w:pPr>
        <w:keepNext/>
        <w:spacing w:before="60"/>
        <w:ind w:left="70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2. kritérium: slovně číselně hodnotitelné kritérium</w:t>
      </w:r>
    </w:p>
    <w:p w14:paraId="1A38C62E" w14:textId="77777777" w:rsidR="00B967A9" w:rsidRPr="002D11A9" w:rsidRDefault="00B967A9" w:rsidP="001E6194">
      <w:pPr>
        <w:pStyle w:val="Zkladntext3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77F2F">
        <w:rPr>
          <w:rFonts w:ascii="Arial" w:hAnsi="Arial" w:cs="Arial"/>
          <w:sz w:val="20"/>
          <w:szCs w:val="20"/>
        </w:rPr>
        <w:t> rámci tohoto dílčího kritéria bude zadavatel hodnotit celkovou koncepci řešení</w:t>
      </w:r>
      <w:r>
        <w:rPr>
          <w:rFonts w:ascii="Arial" w:hAnsi="Arial" w:cs="Arial"/>
          <w:sz w:val="20"/>
          <w:szCs w:val="20"/>
        </w:rPr>
        <w:t xml:space="preserve">, tj. jakým způsobem nabídka popisuje zpracování předmětu zakázky jako ucelené řešení a jeho aplikovatelnost </w:t>
      </w:r>
      <w:r>
        <w:rPr>
          <w:rFonts w:ascii="Arial" w:hAnsi="Arial" w:cs="Arial"/>
          <w:sz w:val="20"/>
          <w:szCs w:val="20"/>
        </w:rPr>
        <w:lastRenderedPageBreak/>
        <w:t xml:space="preserve">v podmínkách zadavatele. </w:t>
      </w:r>
      <w:r w:rsidRPr="002D11A9">
        <w:rPr>
          <w:rFonts w:ascii="Arial" w:hAnsi="Arial" w:cs="Arial"/>
          <w:sz w:val="20"/>
          <w:szCs w:val="20"/>
        </w:rPr>
        <w:t xml:space="preserve"> Hodnotící komise bude v rámci tohoto kritéria hodnotit nabídku uchazeče s přihlédnutím k následujícím subkritériím:</w:t>
      </w:r>
    </w:p>
    <w:p w14:paraId="0F1785F7" w14:textId="28246254" w:rsidR="00B967A9" w:rsidRDefault="00B967A9" w:rsidP="0070609D">
      <w:pPr>
        <w:pStyle w:val="Zkladntext3"/>
        <w:keepNext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26070">
        <w:rPr>
          <w:rFonts w:ascii="Arial" w:hAnsi="Arial" w:cs="Arial"/>
          <w:sz w:val="20"/>
          <w:szCs w:val="20"/>
        </w:rPr>
        <w:t xml:space="preserve">relevantnost – v rámci tohoto subkritéria bude komise hodnotit, zda a do jaké míry jsou </w:t>
      </w:r>
      <w:r>
        <w:rPr>
          <w:rFonts w:ascii="Arial" w:hAnsi="Arial" w:cs="Arial"/>
          <w:sz w:val="20"/>
          <w:szCs w:val="20"/>
        </w:rPr>
        <w:t xml:space="preserve">navržené </w:t>
      </w:r>
      <w:r w:rsidRPr="00726070">
        <w:rPr>
          <w:rFonts w:ascii="Arial" w:hAnsi="Arial" w:cs="Arial"/>
          <w:sz w:val="20"/>
          <w:szCs w:val="20"/>
        </w:rPr>
        <w:t xml:space="preserve">postupy </w:t>
      </w:r>
      <w:r>
        <w:rPr>
          <w:rFonts w:ascii="Arial" w:hAnsi="Arial" w:cs="Arial"/>
          <w:sz w:val="20"/>
          <w:szCs w:val="20"/>
        </w:rPr>
        <w:t>realizace</w:t>
      </w:r>
      <w:r w:rsidRPr="00726070">
        <w:rPr>
          <w:rFonts w:ascii="Arial" w:hAnsi="Arial" w:cs="Arial"/>
          <w:sz w:val="20"/>
          <w:szCs w:val="20"/>
        </w:rPr>
        <w:t xml:space="preserve"> slučitelné s</w:t>
      </w:r>
      <w:r>
        <w:rPr>
          <w:rFonts w:ascii="Arial" w:hAnsi="Arial" w:cs="Arial"/>
          <w:sz w:val="20"/>
          <w:szCs w:val="20"/>
        </w:rPr>
        <w:t>e zaměřením aktivit</w:t>
      </w:r>
      <w:r w:rsidRPr="00726070">
        <w:rPr>
          <w:rFonts w:ascii="Arial" w:hAnsi="Arial" w:cs="Arial"/>
          <w:sz w:val="20"/>
          <w:szCs w:val="20"/>
        </w:rPr>
        <w:t xml:space="preserve"> zadavatele</w:t>
      </w:r>
      <w:r w:rsidR="00154480">
        <w:rPr>
          <w:rFonts w:ascii="Arial" w:hAnsi="Arial" w:cs="Arial"/>
          <w:sz w:val="20"/>
          <w:szCs w:val="20"/>
        </w:rPr>
        <w:t xml:space="preserve"> (váha subkritéria - 2</w:t>
      </w:r>
      <w:r w:rsidR="00FB52D1">
        <w:rPr>
          <w:rFonts w:ascii="Arial" w:hAnsi="Arial" w:cs="Arial"/>
          <w:sz w:val="20"/>
          <w:szCs w:val="20"/>
        </w:rPr>
        <w:t>5</w:t>
      </w:r>
      <w:r w:rsidR="00154480">
        <w:rPr>
          <w:rFonts w:ascii="Arial" w:hAnsi="Arial" w:cs="Arial"/>
          <w:sz w:val="20"/>
          <w:szCs w:val="20"/>
        </w:rPr>
        <w:t xml:space="preserve"> %)</w:t>
      </w:r>
      <w:r w:rsidRPr="00726070">
        <w:rPr>
          <w:rFonts w:ascii="Arial" w:hAnsi="Arial" w:cs="Arial"/>
          <w:sz w:val="20"/>
          <w:szCs w:val="20"/>
        </w:rPr>
        <w:t>,</w:t>
      </w:r>
    </w:p>
    <w:p w14:paraId="147B1180" w14:textId="16DCF5E7" w:rsidR="00B967A9" w:rsidRPr="00B64027" w:rsidRDefault="00B967A9" w:rsidP="0070609D">
      <w:pPr>
        <w:pStyle w:val="Prosttext"/>
        <w:keepNext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7818">
        <w:rPr>
          <w:rFonts w:ascii="Arial" w:hAnsi="Arial" w:cs="Arial"/>
        </w:rPr>
        <w:t xml:space="preserve">realizovatelnost projektu v podmínkách zadavatele - v rámci tohoto subkritéria bude komise hodnotit, jak </w:t>
      </w:r>
      <w:r>
        <w:rPr>
          <w:rFonts w:ascii="Arial" w:hAnsi="Arial" w:cs="Arial"/>
        </w:rPr>
        <w:t>realizace projektu ovlivní chod SÚKL</w:t>
      </w:r>
      <w:r w:rsidR="00154480">
        <w:rPr>
          <w:rFonts w:ascii="Arial" w:hAnsi="Arial" w:cs="Arial"/>
        </w:rPr>
        <w:t xml:space="preserve"> (váha subkritéria - 2</w:t>
      </w:r>
      <w:r w:rsidR="00FB52D1">
        <w:rPr>
          <w:rFonts w:ascii="Arial" w:hAnsi="Arial" w:cs="Arial"/>
        </w:rPr>
        <w:t>5</w:t>
      </w:r>
      <w:r w:rsidR="00154480">
        <w:rPr>
          <w:rFonts w:ascii="Arial" w:hAnsi="Arial" w:cs="Arial"/>
        </w:rPr>
        <w:t xml:space="preserve"> %)</w:t>
      </w:r>
      <w:r w:rsidR="00154480" w:rsidRPr="00726070">
        <w:rPr>
          <w:rFonts w:ascii="Arial" w:hAnsi="Arial" w:cs="Arial"/>
        </w:rPr>
        <w:t>,</w:t>
      </w:r>
    </w:p>
    <w:p w14:paraId="505B1AE3" w14:textId="35D25A0A" w:rsidR="00B967A9" w:rsidRPr="005D4AA9" w:rsidRDefault="00B967A9" w:rsidP="0070609D">
      <w:pPr>
        <w:pStyle w:val="Zkladntext3"/>
        <w:keepNext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D4AA9">
        <w:rPr>
          <w:rFonts w:ascii="Arial" w:hAnsi="Arial" w:cs="Arial"/>
          <w:sz w:val="20"/>
          <w:szCs w:val="20"/>
        </w:rPr>
        <w:t>provázanost implementace a vzdělávacích aktivit - v rámci tohoto subkritéria bude komise hodnotit, jakým způsobem na sebe navazují a podporují se vzdělávací a poradenské aktivity</w:t>
      </w:r>
      <w:r w:rsidR="00371B1E">
        <w:rPr>
          <w:rFonts w:ascii="Arial" w:hAnsi="Arial" w:cs="Arial"/>
          <w:sz w:val="20"/>
          <w:szCs w:val="20"/>
        </w:rPr>
        <w:t xml:space="preserve"> </w:t>
      </w:r>
      <w:r w:rsidR="00154480">
        <w:rPr>
          <w:rFonts w:ascii="Arial" w:hAnsi="Arial" w:cs="Arial"/>
          <w:sz w:val="20"/>
          <w:szCs w:val="20"/>
        </w:rPr>
        <w:t>(váha subkritéria - 2</w:t>
      </w:r>
      <w:r w:rsidR="00FB52D1">
        <w:rPr>
          <w:rFonts w:ascii="Arial" w:hAnsi="Arial" w:cs="Arial"/>
          <w:sz w:val="20"/>
          <w:szCs w:val="20"/>
        </w:rPr>
        <w:t>5</w:t>
      </w:r>
      <w:r w:rsidR="00154480">
        <w:rPr>
          <w:rFonts w:ascii="Arial" w:hAnsi="Arial" w:cs="Arial"/>
          <w:sz w:val="20"/>
          <w:szCs w:val="20"/>
        </w:rPr>
        <w:t xml:space="preserve"> %)</w:t>
      </w:r>
      <w:r w:rsidR="00154480" w:rsidRPr="00726070">
        <w:rPr>
          <w:rFonts w:ascii="Arial" w:hAnsi="Arial" w:cs="Arial"/>
          <w:sz w:val="20"/>
          <w:szCs w:val="20"/>
        </w:rPr>
        <w:t>,</w:t>
      </w:r>
    </w:p>
    <w:p w14:paraId="522369EE" w14:textId="61D4F12C" w:rsidR="00B967A9" w:rsidRDefault="00B967A9" w:rsidP="0070609D">
      <w:pPr>
        <w:pStyle w:val="Prosttext"/>
        <w:keepNext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147818">
        <w:rPr>
          <w:rFonts w:ascii="Arial" w:hAnsi="Arial" w:cs="Arial"/>
        </w:rPr>
        <w:t>udržitelnost implementovaného řešení po skončení projektu - v rámci tohoto subkritéria bude komise hodnotit,</w:t>
      </w:r>
      <w:r w:rsidRPr="00147818">
        <w:rPr>
          <w:rFonts w:ascii="Arial" w:hAnsi="Arial" w:cs="Arial"/>
          <w:b/>
          <w:bCs/>
          <w:i/>
          <w:iCs/>
        </w:rPr>
        <w:t xml:space="preserve"> </w:t>
      </w:r>
      <w:r w:rsidRPr="00147818">
        <w:rPr>
          <w:rFonts w:ascii="Arial" w:hAnsi="Arial" w:cs="Arial"/>
        </w:rPr>
        <w:t>jak bude zajištěn</w:t>
      </w:r>
      <w:r>
        <w:rPr>
          <w:rFonts w:ascii="Arial" w:hAnsi="Arial" w:cs="Arial"/>
        </w:rPr>
        <w:t>a kontinuita navrženého systému</w:t>
      </w:r>
      <w:r w:rsidRPr="00147818">
        <w:rPr>
          <w:rFonts w:ascii="Arial" w:hAnsi="Arial" w:cs="Arial"/>
        </w:rPr>
        <w:t xml:space="preserve"> po skončení</w:t>
      </w:r>
      <w:r>
        <w:rPr>
          <w:rFonts w:ascii="Arial" w:hAnsi="Arial" w:cs="Arial"/>
        </w:rPr>
        <w:t xml:space="preserve"> projektu</w:t>
      </w:r>
      <w:r w:rsidR="00154480">
        <w:rPr>
          <w:rFonts w:ascii="Arial" w:hAnsi="Arial" w:cs="Arial"/>
        </w:rPr>
        <w:t xml:space="preserve"> (váha subkritéria - 2</w:t>
      </w:r>
      <w:r w:rsidR="00FB52D1">
        <w:rPr>
          <w:rFonts w:ascii="Arial" w:hAnsi="Arial" w:cs="Arial"/>
        </w:rPr>
        <w:t>5</w:t>
      </w:r>
      <w:r w:rsidR="00154480">
        <w:rPr>
          <w:rFonts w:ascii="Arial" w:hAnsi="Arial" w:cs="Arial"/>
        </w:rPr>
        <w:t xml:space="preserve"> %)</w:t>
      </w:r>
      <w:r w:rsidR="00154480" w:rsidRPr="00726070">
        <w:rPr>
          <w:rFonts w:ascii="Arial" w:hAnsi="Arial" w:cs="Arial"/>
        </w:rPr>
        <w:t>,</w:t>
      </w:r>
    </w:p>
    <w:p w14:paraId="33A3A5C8" w14:textId="77777777" w:rsidR="00B967A9" w:rsidRDefault="00B967A9" w:rsidP="00016BD1">
      <w:pPr>
        <w:pStyle w:val="Prosttext"/>
        <w:keepNext/>
        <w:spacing w:line="240" w:lineRule="auto"/>
        <w:ind w:left="709"/>
        <w:rPr>
          <w:rFonts w:ascii="Arial" w:hAnsi="Arial" w:cs="Arial"/>
        </w:rPr>
      </w:pPr>
    </w:p>
    <w:p w14:paraId="281BA6B9" w14:textId="77777777" w:rsidR="00B967A9" w:rsidRPr="00147818" w:rsidRDefault="00B967A9" w:rsidP="00016BD1">
      <w:pPr>
        <w:pStyle w:val="Prosttext"/>
        <w:keepNext/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Návrh celkové koncepce řešení bude zpracován max. v rozsahu 20 normo-stran.</w:t>
      </w:r>
    </w:p>
    <w:p w14:paraId="47D7E278" w14:textId="77777777" w:rsidR="00B967A9" w:rsidRPr="001E6194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E6194">
        <w:rPr>
          <w:rFonts w:ascii="Arial" w:hAnsi="Arial" w:cs="Arial"/>
          <w:sz w:val="20"/>
          <w:szCs w:val="20"/>
        </w:rPr>
        <w:t>Způsob hodnocení nabídek podle dílčích kritérií</w:t>
      </w:r>
    </w:p>
    <w:p w14:paraId="4017F893" w14:textId="77777777" w:rsidR="00B967A9" w:rsidRPr="00E77F2F" w:rsidRDefault="00B967A9" w:rsidP="001E6194">
      <w:pPr>
        <w:tabs>
          <w:tab w:val="left" w:pos="1260"/>
        </w:tabs>
        <w:ind w:left="1968" w:hanging="1259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1. kritérium: </w:t>
      </w:r>
      <w:r w:rsidRPr="00E77F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</w:t>
      </w:r>
      <w:r w:rsidRPr="00E77F2F">
        <w:rPr>
          <w:rFonts w:ascii="Arial" w:hAnsi="Arial" w:cs="Arial"/>
          <w:sz w:val="20"/>
          <w:szCs w:val="20"/>
        </w:rPr>
        <w:t>adavatel bude hodnotit celkovou výši nabídkové ceny v Kč bez DPH nabídnutou uchazečem, a to bodovací metodou. Bodové hodnocení bude vypočteno podle vzorce</w:t>
      </w:r>
    </w:p>
    <w:p w14:paraId="72A7F737" w14:textId="77777777" w:rsidR="00B967A9" w:rsidRPr="00E77F2F" w:rsidRDefault="00B967A9" w:rsidP="0077140D">
      <w:pPr>
        <w:keepNext/>
        <w:tabs>
          <w:tab w:val="left" w:pos="1418"/>
        </w:tabs>
        <w:ind w:left="1985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position w:val="-30"/>
          <w:sz w:val="20"/>
          <w:szCs w:val="20"/>
        </w:rPr>
        <w:object w:dxaOrig="4300" w:dyaOrig="700" w14:anchorId="6E0C7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35.25pt" o:ole="">
            <v:imagedata r:id="rId21" o:title=""/>
          </v:shape>
          <o:OLEObject Type="Embed" ProgID="Equation.3" ShapeID="_x0000_i1025" DrawAspect="Content" ObjectID="_1394345061" r:id="rId22"/>
        </w:object>
      </w:r>
      <w:r w:rsidRPr="00E77F2F">
        <w:rPr>
          <w:rFonts w:ascii="Arial" w:hAnsi="Arial" w:cs="Arial"/>
          <w:b/>
          <w:sz w:val="20"/>
          <w:szCs w:val="20"/>
        </w:rPr>
        <w:t xml:space="preserve">    </w:t>
      </w:r>
      <w:r w:rsidRPr="00E77F2F">
        <w:rPr>
          <w:rFonts w:ascii="Arial" w:hAnsi="Arial" w:cs="Arial"/>
          <w:b/>
          <w:sz w:val="20"/>
          <w:szCs w:val="20"/>
        </w:rPr>
        <w:tab/>
      </w:r>
      <w:r w:rsidRPr="00E77F2F">
        <w:rPr>
          <w:rFonts w:ascii="Arial" w:hAnsi="Arial" w:cs="Arial"/>
          <w:b/>
          <w:sz w:val="20"/>
          <w:szCs w:val="20"/>
        </w:rPr>
        <w:tab/>
      </w:r>
    </w:p>
    <w:p w14:paraId="30C3F4B0" w14:textId="77777777" w:rsidR="00B967A9" w:rsidRPr="00147818" w:rsidRDefault="00B967A9" w:rsidP="001E6194">
      <w:pPr>
        <w:pStyle w:val="Zkladntext3"/>
        <w:spacing w:after="0"/>
        <w:ind w:left="709"/>
        <w:rPr>
          <w:rFonts w:ascii="Arial" w:hAnsi="Arial" w:cs="Arial"/>
        </w:rPr>
      </w:pPr>
      <w:r w:rsidRPr="00E77F2F">
        <w:rPr>
          <w:rFonts w:ascii="Arial" w:hAnsi="Arial" w:cs="Arial"/>
          <w:sz w:val="20"/>
          <w:szCs w:val="20"/>
        </w:rPr>
        <w:t xml:space="preserve">2. kritérium: </w:t>
      </w:r>
      <w:r>
        <w:rPr>
          <w:rFonts w:ascii="Arial" w:hAnsi="Arial" w:cs="Arial"/>
          <w:sz w:val="20"/>
          <w:szCs w:val="20"/>
        </w:rPr>
        <w:t xml:space="preserve">  </w:t>
      </w:r>
      <w:r w:rsidRPr="00E77F2F">
        <w:rPr>
          <w:rFonts w:ascii="Arial" w:hAnsi="Arial" w:cs="Arial"/>
          <w:sz w:val="20"/>
          <w:szCs w:val="20"/>
        </w:rPr>
        <w:t xml:space="preserve">Zadavatel bude hodnotit celkovou koncepci řešení </w:t>
      </w:r>
    </w:p>
    <w:p w14:paraId="688ED994" w14:textId="77777777" w:rsidR="00B967A9" w:rsidRPr="00E77F2F" w:rsidRDefault="00B967A9" w:rsidP="001E6194">
      <w:pPr>
        <w:tabs>
          <w:tab w:val="left" w:pos="1260"/>
        </w:tabs>
        <w:ind w:left="1928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Nejlépe budou hodnoceny nabídky obsahující nejkvalitnější „Celkovou koncepci řešení“ s nejvyšší vypovídací hodnotou (co do úrovně porozumění požadavkům Zadavatele a míry jejich pokrytí v návrzích řešení) v návaznosti na požadavky uvedené v zadávací dokumentaci a jejich přílohách.</w:t>
      </w:r>
    </w:p>
    <w:p w14:paraId="4B3DF435" w14:textId="77777777" w:rsidR="00B967A9" w:rsidRPr="00E77F2F" w:rsidRDefault="00B967A9" w:rsidP="001E6194">
      <w:pPr>
        <w:tabs>
          <w:tab w:val="left" w:pos="1260"/>
        </w:tabs>
        <w:ind w:left="1928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Nabídce s nejvyšším celkovým počtem dosažených bodů zadavatel přidělí 100 bodů. Dalším nabídkám pak přidělí počet bodů odpovídající poměru bodového hodnocení příslušné nabídky a bodového hodnocení nejvhodnější nabídky, násobenému 100.</w:t>
      </w:r>
    </w:p>
    <w:p w14:paraId="22CE6F3F" w14:textId="77777777" w:rsidR="00B967A9" w:rsidRPr="001E6194" w:rsidRDefault="00B967A9" w:rsidP="0070609D">
      <w:pPr>
        <w:keepNext/>
        <w:numPr>
          <w:ilvl w:val="1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E6194">
        <w:rPr>
          <w:rFonts w:ascii="Arial" w:hAnsi="Arial" w:cs="Arial"/>
          <w:sz w:val="20"/>
          <w:szCs w:val="20"/>
        </w:rPr>
        <w:t>Metoda hodnocení nabídek – bodovací metoda</w:t>
      </w:r>
    </w:p>
    <w:p w14:paraId="648E7D21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Hodnocení nabídek podle kritéria ekonomické výhodnosti se provádí bodovací metodou dle dílčích hodnotících kritérií uvedených v zadávací dokumentaci (dále jen „kritéria“).</w:t>
      </w:r>
    </w:p>
    <w:p w14:paraId="49635280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Pro hodnocení nabídek použije hodnotící komise bodovací stupnici v rozsahu 0 až 100. Každé jednotlivé nabídce je dle kritéria přidělena bodová hodnota, která odráží úspěšnost předmětné nabídky v rámci kritéria. </w:t>
      </w:r>
    </w:p>
    <w:p w14:paraId="0260C77A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Pro číselně vyjádřitelná kritéria, pro která má nejvhodnější nabídka minimální hodnotu kritéria, získá hodnocená nabídka bodovou hodnotu, která vznikne násobkem 100 a poměru hodnoty nejvhodnější nabídky k hodnocené nabídce. </w:t>
      </w:r>
    </w:p>
    <w:p w14:paraId="55D15807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Pro kritéria, která nelze vyjádřit číselně, sestaví hodnotící komise pořadí nabídek od nejvhodnější k nejméně vhodné a přiřadí nejvhodnější nabídce 100 bodů a každé následující nabídce přiřadí takové bodové ohodnocení, které vyjadřuje míru splnění dílčího kritéria ve vztahu k nejvhodnější nabídce.</w:t>
      </w:r>
    </w:p>
    <w:p w14:paraId="5B2AF40A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Považuje-li hodnotící komise hodnotu jiného číselně vyjádřitelného dílčího, než je cena, za zjevně nepřiměřenou, postup podle odstavce 3 nebo 4 nepoužije a nabídce v rámci tohoto kritéria přiřadí 0 bodů. Tento postup hodnotící komise odůvodní ve zprávě o posouzení a hodnocení nabídek.</w:t>
      </w:r>
    </w:p>
    <w:p w14:paraId="19E0F8E7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Jednotlivým dílčím kritériím jsou zadavatelem stanoveny váhy v procentech uvedené v zadávací dokumentaci podle jejich důležitosti.</w:t>
      </w:r>
    </w:p>
    <w:p w14:paraId="66B98484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Hodnocení podle bodovací metody provede hodnotící komise tak, že jednotlivá bodová ohodnocení nabídek dle kritérií vynásobí příslušnou vahou daného kritéria. Na základě součtu výsledných hodnot u jednotlivých nabídek hodnotící komise stanoví pořadí úspěšnosti jednotlivých nabídek tak, že jako nejúspěšnější je stanovena nabídka, která dosáhla nejvyšší hodnoty.</w:t>
      </w:r>
    </w:p>
    <w:p w14:paraId="761DAA8B" w14:textId="77777777" w:rsidR="00B967A9" w:rsidRPr="00E77F2F" w:rsidRDefault="00B967A9" w:rsidP="0070609D">
      <w:pPr>
        <w:numPr>
          <w:ilvl w:val="2"/>
          <w:numId w:val="7"/>
        </w:numPr>
        <w:spacing w:before="6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 rámci hodnocení nabídek budou číselné údaje zaokrouhlovány na 2 desetinná místa.</w:t>
      </w:r>
    </w:p>
    <w:bookmarkEnd w:id="1"/>
    <w:bookmarkEnd w:id="2"/>
    <w:bookmarkEnd w:id="3"/>
    <w:bookmarkEnd w:id="4"/>
    <w:bookmarkEnd w:id="5"/>
    <w:bookmarkEnd w:id="6"/>
    <w:p w14:paraId="6B249A98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Platební podmínky:</w:t>
      </w:r>
    </w:p>
    <w:p w14:paraId="764B9C0C" w14:textId="77777777" w:rsidR="00B967A9" w:rsidRPr="00E77F2F" w:rsidRDefault="00B967A9" w:rsidP="0070609D">
      <w:pPr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vyhrazuje právo omezit rozsah předmětu plnění anebo právo nerealizovat celý předmět plnění (a tím i omezit realizaci plateb vybranému dodavateli), a to v závislosti na disponibilních finančních prostředcích zadavatele. Podrobnosti jsou uv</w:t>
      </w:r>
      <w:r>
        <w:rPr>
          <w:rFonts w:ascii="Arial" w:hAnsi="Arial" w:cs="Arial"/>
          <w:sz w:val="20"/>
          <w:szCs w:val="20"/>
        </w:rPr>
        <w:t>edeny ve vzorové smlouvě.</w:t>
      </w:r>
    </w:p>
    <w:p w14:paraId="4DAE68AD" w14:textId="77777777" w:rsidR="007A7D6A" w:rsidRDefault="007A7D6A" w:rsidP="007A7D6A">
      <w:pPr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Zadavatel proplatí poskytnut</w:t>
      </w:r>
      <w:r w:rsidR="002C72D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plnění po splnění, předání a převzetí předmětu plnění, a to na základě faktury – daňového dokladu dodavatele.</w:t>
      </w:r>
    </w:p>
    <w:p w14:paraId="36F2997A" w14:textId="77777777" w:rsidR="00B967A9" w:rsidRPr="00E77F2F" w:rsidRDefault="00B967A9" w:rsidP="0070609D">
      <w:pPr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Splatnost daňov</w:t>
      </w:r>
      <w:r w:rsidR="007A7D6A">
        <w:rPr>
          <w:rFonts w:ascii="Arial" w:hAnsi="Arial" w:cs="Arial"/>
          <w:sz w:val="20"/>
          <w:szCs w:val="20"/>
        </w:rPr>
        <w:t xml:space="preserve">ého </w:t>
      </w:r>
      <w:r w:rsidRPr="00E77F2F">
        <w:rPr>
          <w:rFonts w:ascii="Arial" w:hAnsi="Arial" w:cs="Arial"/>
          <w:sz w:val="20"/>
          <w:szCs w:val="20"/>
        </w:rPr>
        <w:t>doklad</w:t>
      </w:r>
      <w:r w:rsidR="007A7D6A">
        <w:rPr>
          <w:rFonts w:ascii="Arial" w:hAnsi="Arial" w:cs="Arial"/>
          <w:sz w:val="20"/>
          <w:szCs w:val="20"/>
        </w:rPr>
        <w:t>u</w:t>
      </w:r>
      <w:r w:rsidRPr="00E77F2F">
        <w:rPr>
          <w:rFonts w:ascii="Arial" w:hAnsi="Arial" w:cs="Arial"/>
          <w:sz w:val="20"/>
          <w:szCs w:val="20"/>
        </w:rPr>
        <w:t xml:space="preserve"> (faktur</w:t>
      </w:r>
      <w:r w:rsidR="007A7D6A">
        <w:rPr>
          <w:rFonts w:ascii="Arial" w:hAnsi="Arial" w:cs="Arial"/>
          <w:sz w:val="20"/>
          <w:szCs w:val="20"/>
        </w:rPr>
        <w:t>y</w:t>
      </w:r>
      <w:r w:rsidRPr="00E77F2F">
        <w:rPr>
          <w:rFonts w:ascii="Arial" w:hAnsi="Arial" w:cs="Arial"/>
          <w:sz w:val="20"/>
          <w:szCs w:val="20"/>
        </w:rPr>
        <w:t xml:space="preserve">) je minimálně </w:t>
      </w:r>
      <w:r>
        <w:rPr>
          <w:rFonts w:ascii="Arial" w:hAnsi="Arial" w:cs="Arial"/>
          <w:sz w:val="20"/>
          <w:szCs w:val="20"/>
        </w:rPr>
        <w:t xml:space="preserve">30 </w:t>
      </w:r>
      <w:r w:rsidRPr="00E77F2F">
        <w:rPr>
          <w:rFonts w:ascii="Arial" w:hAnsi="Arial" w:cs="Arial"/>
          <w:sz w:val="20"/>
          <w:szCs w:val="20"/>
        </w:rPr>
        <w:t>kalendářních dnů od doručení faktury do sídla zadavatele, pokud není uvedeno jinak. Datum zdanitelného plnění je den předání a převzetí předmětu plnění zadavatelem. Úhrada faktur</w:t>
      </w:r>
      <w:r w:rsidR="007A7D6A">
        <w:rPr>
          <w:rFonts w:ascii="Arial" w:hAnsi="Arial" w:cs="Arial"/>
          <w:sz w:val="20"/>
          <w:szCs w:val="20"/>
        </w:rPr>
        <w:t>y</w:t>
      </w:r>
      <w:r w:rsidRPr="00E77F2F">
        <w:rPr>
          <w:rFonts w:ascii="Arial" w:hAnsi="Arial" w:cs="Arial"/>
          <w:sz w:val="20"/>
          <w:szCs w:val="20"/>
        </w:rPr>
        <w:t xml:space="preserve"> bude provedena bezhotovostní platbou z účtu zadavatele na účet uchazeče uvedený ve smlouvě.</w:t>
      </w:r>
    </w:p>
    <w:p w14:paraId="13F6B4FD" w14:textId="77777777" w:rsidR="00B967A9" w:rsidRPr="00E77F2F" w:rsidRDefault="00B967A9" w:rsidP="0070609D">
      <w:pPr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 nebo některý z údajů bude uveden chybně, je zadavatel oprávněn zaslat ji ve lhůtě splatnosti zpět uchazeči k doplnění či opravě, aniž se tak dostane do prodlení se splatností; lhůta splatnosti počíná běžet znovu od opětovného doručení náležitě doplněného či opraveného daňového dokladu.</w:t>
      </w:r>
    </w:p>
    <w:p w14:paraId="7A8A1550" w14:textId="77777777" w:rsidR="00B967A9" w:rsidRPr="00E77F2F" w:rsidRDefault="00B967A9" w:rsidP="0070609D">
      <w:pPr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Splnění požadavků uvedených v tomto článku je podmínkou zadavatele.</w:t>
      </w:r>
    </w:p>
    <w:p w14:paraId="1E60A23D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Obchodní podmínky:</w:t>
      </w:r>
    </w:p>
    <w:p w14:paraId="7C3CC184" w14:textId="77777777" w:rsidR="00B967A9" w:rsidRPr="00E77F2F" w:rsidRDefault="00B967A9" w:rsidP="0070609D">
      <w:pPr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stanovil obchodní podmínky pro realizaci veřejné zakázky, a to formou závazné (vzorové) smlouvy</w:t>
      </w:r>
      <w:r>
        <w:rPr>
          <w:rFonts w:ascii="Arial" w:hAnsi="Arial" w:cs="Arial"/>
          <w:sz w:val="20"/>
          <w:szCs w:val="20"/>
        </w:rPr>
        <w:t>.</w:t>
      </w:r>
      <w:r w:rsidRPr="00E77F2F">
        <w:rPr>
          <w:rFonts w:ascii="Arial" w:hAnsi="Arial" w:cs="Arial"/>
          <w:sz w:val="20"/>
          <w:szCs w:val="20"/>
        </w:rPr>
        <w:t xml:space="preserve"> Text vzorové smlouvy je součástí zadávací dokumentace. Zadavatel je oprávněn do vzorové smlouvy doplnit pouze své identifikační a kontaktní údaje a další údaje určené k doplnění (tj. údaje, které budou předmětem hodnocení nabídek a další údaje určené zadavatelem k doplnění).</w:t>
      </w:r>
    </w:p>
    <w:p w14:paraId="41D8F078" w14:textId="77777777" w:rsidR="00B967A9" w:rsidRPr="00E77F2F" w:rsidRDefault="00B967A9" w:rsidP="0070609D">
      <w:pPr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Smlouva bude podepsána oprávněnou osobou uchazeče. Nepodepsaná smlouva je nepodepsanou nabídkou ve smyslu zákona, uchazeč bude v takovém případě vyloučen z účasti na zadávacím řízení pro nesplnění podmínek zadání.</w:t>
      </w:r>
    </w:p>
    <w:p w14:paraId="3A8E0DD3" w14:textId="77777777" w:rsidR="00B967A9" w:rsidRPr="00E77F2F" w:rsidRDefault="00B967A9" w:rsidP="0070609D">
      <w:pPr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Pokud podává nabídku více dodavatelů společně, musí být v záhlaví smlouvy uvedeni všichni dodavatelé, kteří podávají společnou nabídku</w:t>
      </w:r>
      <w:r w:rsidR="00376D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E77F2F">
        <w:rPr>
          <w:rFonts w:ascii="Arial" w:hAnsi="Arial" w:cs="Arial"/>
          <w:sz w:val="20"/>
          <w:szCs w:val="20"/>
        </w:rPr>
        <w:t>a smlouva musí být podepsána oprávněnou osobou všech dodavatelů, kteří podávají společnou nabídku.</w:t>
      </w:r>
    </w:p>
    <w:p w14:paraId="76B53682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Varianty nabídky:</w:t>
      </w:r>
    </w:p>
    <w:p w14:paraId="20F917C8" w14:textId="77777777" w:rsidR="00B967A9" w:rsidRPr="00E77F2F" w:rsidRDefault="00B967A9" w:rsidP="00014CE8">
      <w:pPr>
        <w:spacing w:before="120"/>
        <w:ind w:left="510"/>
        <w:jc w:val="both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vylučuje varianty nabídky.</w:t>
      </w:r>
    </w:p>
    <w:p w14:paraId="0F12258E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Zrušení zadávacího řízení</w:t>
      </w:r>
    </w:p>
    <w:p w14:paraId="46378084" w14:textId="77777777" w:rsidR="00B967A9" w:rsidRPr="00E77F2F" w:rsidRDefault="00B967A9" w:rsidP="00014CE8">
      <w:pPr>
        <w:spacing w:before="120"/>
        <w:ind w:left="510"/>
        <w:outlineLvl w:val="0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je oprávněn zrušit zadávací řízení za podmínek upravených zákonem.</w:t>
      </w:r>
    </w:p>
    <w:p w14:paraId="5A4A302D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zadávací podmínky zadavatele:</w:t>
      </w:r>
    </w:p>
    <w:p w14:paraId="6B272196" w14:textId="77777777" w:rsidR="00B967A9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Nabídka se podává v jednom originálním vyhotovení. Vyhotovení nabídky bude zabezpečeno takovým způsobem, který znemožní vyjmout jednotlivé listy nabídky. Opatření proti vyjmutí listů uplatňuje zadavatel zejména z důvodů vyloučení možnosti neoprávněné manipulace. </w:t>
      </w:r>
    </w:p>
    <w:p w14:paraId="57405F44" w14:textId="77777777" w:rsidR="00B967A9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uvítá předložení kopie nabídky uchazeče v elektronické podobě na CD.</w:t>
      </w:r>
    </w:p>
    <w:p w14:paraId="5B93A392" w14:textId="77777777" w:rsidR="00B967A9" w:rsidRPr="00E77F2F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Nabídka musí být předložena v českém jazyce. Pokud uchazeč jako součást nabídky bude předkládat dokumenty i v jiném než českém jazyce, musí s nimi přiložit jejich překlad do českého jazyka. Tento překlad nemusí být úředně ověřen. Doklady o splnění technických kvalifikačních předpokladů v podobě firemních a osobních certifikátů uchazeče budou předloženy v českém nebo anglickém jazyce.</w:t>
      </w:r>
    </w:p>
    <w:p w14:paraId="49F6F925" w14:textId="77777777" w:rsidR="00B967A9" w:rsidRPr="00E77F2F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Jednotlivé listy nabídky budou číslovány nepřetržitou číselnou řadou. Jako poslední list nabídky bude doloženo prohlášení uchazeče, podepsané statutárním orgánem uchazeče či jinou oprávněnou osobou, o počtu stran nabídky.</w:t>
      </w:r>
    </w:p>
    <w:p w14:paraId="22C0E9DE" w14:textId="77777777" w:rsidR="00B967A9" w:rsidRPr="00E77F2F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nehradí náklady na účast v zadávacím řízení.</w:t>
      </w:r>
    </w:p>
    <w:p w14:paraId="5DD8B2ED" w14:textId="77777777" w:rsidR="00B967A9" w:rsidRPr="00E77F2F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si vyhrazuje právo ověřit a prověřit údaje uvedené jednotlivými uchazeči v nabídkách. Zadavatel vyloučí uchazeče ze soutěže v případě, že uchazeč uvede ve své nabídce nepravdivé údaje.</w:t>
      </w:r>
    </w:p>
    <w:p w14:paraId="5D5520A9" w14:textId="77777777" w:rsidR="00B967A9" w:rsidRPr="00E77F2F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Nesplnění podmínek zadavatele ze strany uchazeče (s výhradou doporučujících ustanovení) povede k jeho vyloučení z účasti na otevřeném zadávacím řízení pro nesplnění podmínek zadávacího řízení.</w:t>
      </w:r>
    </w:p>
    <w:p w14:paraId="25D2E92F" w14:textId="77777777" w:rsidR="00B967A9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lastRenderedPageBreak/>
        <w:t>Zadavatel si v souladu s § 152, odst. 1 zákona č. 137/2006 Sb., o veřejných zakázkách, ve znění pozdějších předpisů, vyhrazuje právo zveřejnit všechny informace, poskytnuté uchazeči v nabídkách nebo dalších požadovaných dokumentech, pokud nebyly uchazečem označeny za důvěrné nebo se na ně nevztahuje ochrana podle ustanovení obecně platných předpisů (např. ustanovení zákona č. 101/2000 Sb., o ochraně osobních údajů a o změně některých zákonů, ve znění pozdějších předpisů). Zadavatel si rovněž vyhrazuje právo zveřejnit dokumenty zadavatele, týkající se průběhu zadávacího řízení veřejné zakázky.</w:t>
      </w:r>
    </w:p>
    <w:p w14:paraId="2748783B" w14:textId="77777777" w:rsidR="00B967A9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podáním své nabídky vyslovuje souhlas se zveřejněním všech náležitostí budoucího smluvního vztahu (vlastní smlouva a další související dokumenty).</w:t>
      </w:r>
    </w:p>
    <w:p w14:paraId="22394634" w14:textId="77777777" w:rsidR="00B967A9" w:rsidRPr="00997E99" w:rsidRDefault="00B967A9" w:rsidP="0070609D">
      <w:pPr>
        <w:numPr>
          <w:ilvl w:val="1"/>
          <w:numId w:val="1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997E99">
        <w:rPr>
          <w:rFonts w:ascii="Arial" w:hAnsi="Arial" w:cs="Arial"/>
          <w:sz w:val="20"/>
          <w:szCs w:val="20"/>
        </w:rPr>
        <w:t>Vybraný dodavatel musí umožnit osobám, oprávněným ke kontrole daného projektu (viz identifikace projektu v části 2 této zadávací dokumentace), z něhož je zakázka hrazena (zejména se jedná o poskytovatele, Ministerstvo práce a sociálních věcí ČR, Ministerstvo financí ČR, Nejvyšší kontrolní úřad, Evropskou komisi, Evropský účetní dvůr) provádět kontrolu dokladů souvisejících s plněním zakázky, a to po dobu danou právními předpisy ČR k jejich archivaci (zejména zákon č. 563/1991 Sb.,  o</w:t>
      </w:r>
      <w:r w:rsidR="002C72DA">
        <w:rPr>
          <w:rFonts w:ascii="Arial" w:hAnsi="Arial" w:cs="Arial"/>
          <w:sz w:val="20"/>
          <w:szCs w:val="20"/>
        </w:rPr>
        <w:t xml:space="preserve"> </w:t>
      </w:r>
      <w:r w:rsidRPr="00997E99">
        <w:rPr>
          <w:rFonts w:ascii="Arial" w:hAnsi="Arial" w:cs="Arial"/>
          <w:sz w:val="20"/>
          <w:szCs w:val="20"/>
        </w:rPr>
        <w:t>účetnictví, ve znění pozdějších předpisů, a zákon č. 235/2004 Sb., o dani z přidané hodnoty, ve znění pozdějších předpisů.</w:t>
      </w:r>
    </w:p>
    <w:p w14:paraId="0A46F968" w14:textId="77777777" w:rsidR="00B967A9" w:rsidRPr="00C32583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32583">
        <w:rPr>
          <w:rFonts w:ascii="Arial" w:hAnsi="Arial" w:cs="Arial"/>
          <w:b/>
          <w:sz w:val="20"/>
          <w:szCs w:val="20"/>
        </w:rPr>
        <w:t>Formální členění nabídky:</w:t>
      </w:r>
    </w:p>
    <w:p w14:paraId="5FDACD51" w14:textId="77777777" w:rsidR="00B967A9" w:rsidRPr="00E77F2F" w:rsidRDefault="00B967A9" w:rsidP="00C32583">
      <w:pPr>
        <w:spacing w:before="12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Zadavatel doporučuje následující formální členění nabídky:</w:t>
      </w:r>
    </w:p>
    <w:p w14:paraId="680381A7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Krycí list nabídky</w:t>
      </w:r>
    </w:p>
    <w:p w14:paraId="6991CCB7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Obsah nabídky</w:t>
      </w:r>
    </w:p>
    <w:p w14:paraId="19677BA6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Údaje k hodnotícím kritériím postupně podle jednotlivých kritérií</w:t>
      </w:r>
    </w:p>
    <w:p w14:paraId="31FF49C0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Návrh smlouvy </w:t>
      </w:r>
    </w:p>
    <w:p w14:paraId="29BD184D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Doklady o splnění kvalifikace</w:t>
      </w:r>
    </w:p>
    <w:p w14:paraId="565A1BBC" w14:textId="77777777" w:rsidR="00B967A9" w:rsidRPr="00E77F2F" w:rsidRDefault="00B967A9" w:rsidP="0077140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Další údaje o uchazeči dle uvážení uchazeče</w:t>
      </w:r>
    </w:p>
    <w:p w14:paraId="59E6EC5D" w14:textId="77777777" w:rsidR="00B967A9" w:rsidRPr="00E77F2F" w:rsidRDefault="00B967A9" w:rsidP="0070609D">
      <w:pPr>
        <w:keepNext/>
        <w:numPr>
          <w:ilvl w:val="0"/>
          <w:numId w:val="8"/>
        </w:numPr>
        <w:spacing w:before="3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77F2F">
        <w:rPr>
          <w:rFonts w:ascii="Arial" w:hAnsi="Arial" w:cs="Arial"/>
          <w:b/>
          <w:sz w:val="20"/>
          <w:szCs w:val="20"/>
        </w:rPr>
        <w:t>Další informace k průběhu a dokončení zadávacího řízení:</w:t>
      </w:r>
    </w:p>
    <w:p w14:paraId="0B06894D" w14:textId="77777777" w:rsidR="00B967A9" w:rsidRPr="00E77F2F" w:rsidRDefault="00B967A9" w:rsidP="00DD6366">
      <w:pPr>
        <w:spacing w:before="12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V následujícím textu zadavatel poskytuje informace pro další postup zadávacího řízení pro vybraného uchazeče (uchazeče, kterému byla přidělena veřejná zakázka) a pro ostatní uchazeče v zadávacím řízení.</w:t>
      </w:r>
    </w:p>
    <w:p w14:paraId="14CDF676" w14:textId="77777777" w:rsidR="00B967A9" w:rsidRPr="00DD6366" w:rsidRDefault="00B967A9" w:rsidP="00B86966">
      <w:pPr>
        <w:keepNext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17.1  </w:t>
      </w:r>
      <w:r w:rsidRPr="00DD6366">
        <w:rPr>
          <w:rFonts w:ascii="Arial" w:hAnsi="Arial" w:cs="Arial"/>
          <w:sz w:val="20"/>
          <w:szCs w:val="20"/>
        </w:rPr>
        <w:t>Předložení čistopisu smlouvy</w:t>
      </w:r>
    </w:p>
    <w:p w14:paraId="3C74DC24" w14:textId="77777777" w:rsidR="00B967A9" w:rsidRPr="00E77F2F" w:rsidRDefault="00B967A9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uchazeč, který obdržel rozhodnutí zadavatele o přidělení veřejné zakázky, předloží neprodleně po uplynutí lhůty pro podání námitek zadavateli příslušný počet vyhotovení čistopisu smlouvy, který bude již ze strany uchazeče podepsán. Čistopis smlouvy musí být identický s textem smlouvy, která byla součástí nabídky. </w:t>
      </w:r>
    </w:p>
    <w:p w14:paraId="6A2E31A9" w14:textId="77777777" w:rsidR="00B967A9" w:rsidRPr="00E77F2F" w:rsidRDefault="00B967A9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Vybraný uchazeč si může vyžádat elektronickou podobu textu smlouvy. Chce-li tak učinit elektronickou </w:t>
      </w:r>
      <w:r w:rsidRPr="00CF5E74">
        <w:rPr>
          <w:rFonts w:ascii="Arial" w:hAnsi="Arial" w:cs="Arial"/>
          <w:sz w:val="20"/>
          <w:szCs w:val="20"/>
        </w:rPr>
        <w:t>cestou, potom musí odeslat žádost v podobě datové zprávy s označením předmětu „</w:t>
      </w:r>
      <w:r w:rsidRPr="00036A13">
        <w:rPr>
          <w:rFonts w:ascii="Arial" w:hAnsi="Arial" w:cs="Arial"/>
          <w:sz w:val="20"/>
          <w:szCs w:val="20"/>
        </w:rPr>
        <w:t>Zavedení modelu CAF a zefektivnění řízení kvality SÚKL</w:t>
      </w:r>
      <w:r w:rsidRPr="00CF5E74">
        <w:rPr>
          <w:rFonts w:ascii="Arial" w:hAnsi="Arial" w:cs="Arial"/>
          <w:sz w:val="20"/>
          <w:szCs w:val="20"/>
        </w:rPr>
        <w:t>“, opatřené zaručeným elektronickým podpisem. Žádost musí být adresována na e-</w:t>
      </w:r>
      <w:r w:rsidRPr="00E77F2F">
        <w:rPr>
          <w:rFonts w:ascii="Arial" w:hAnsi="Arial" w:cs="Arial"/>
          <w:sz w:val="20"/>
          <w:szCs w:val="20"/>
        </w:rPr>
        <w:t xml:space="preserve">podatelnu zadavatele: </w:t>
      </w:r>
      <w:hyperlink r:id="rId23" w:history="1">
        <w:r w:rsidRPr="00E77F2F">
          <w:rPr>
            <w:rStyle w:val="Hypertextovodkaz"/>
            <w:rFonts w:ascii="Arial" w:hAnsi="Arial" w:cs="Arial"/>
            <w:sz w:val="20"/>
            <w:szCs w:val="20"/>
          </w:rPr>
          <w:t>posta@sukl.cz</w:t>
        </w:r>
      </w:hyperlink>
      <w:r w:rsidRPr="00E77F2F">
        <w:rPr>
          <w:rFonts w:ascii="Arial" w:hAnsi="Arial" w:cs="Arial"/>
          <w:sz w:val="20"/>
          <w:szCs w:val="20"/>
        </w:rPr>
        <w:t>.</w:t>
      </w:r>
    </w:p>
    <w:p w14:paraId="0933FF68" w14:textId="77777777" w:rsidR="00B967A9" w:rsidRPr="00E77F2F" w:rsidRDefault="00B967A9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Čistopis smlouvy bude ze strany vybraného uchazeče doplněn o doklady, které byly požadovány k předložení ze strany uchazeče před podpisem smlouvy (pokud v zadávací dokumentaci byly požadavky na takové doklady uvedeny).</w:t>
      </w:r>
    </w:p>
    <w:p w14:paraId="2AD9F88C" w14:textId="77777777" w:rsidR="00B967A9" w:rsidRPr="00E77F2F" w:rsidRDefault="00B967A9" w:rsidP="00DD6366">
      <w:pPr>
        <w:spacing w:before="60"/>
        <w:ind w:left="51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 xml:space="preserve">Tento postup je nutný i přes to, že součástí nabídky uchazeče byl uchazečem podepsaný návrh smlouvy. Nabídku je nutné archivovat po dobu 5 let v souladu se zákonem, a to v podobě, v jaké byla v zadávacím řízení předložena. Po dobu realizace veřejné zakázky je tedy nemožné, aby smlouva podepsaná oběma smluvními stranami byla součástí nabídky.  </w:t>
      </w:r>
    </w:p>
    <w:p w14:paraId="12B59CC4" w14:textId="77777777" w:rsidR="00B967A9" w:rsidRDefault="00B967A9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5C4BCA24" w14:textId="77777777" w:rsidR="00B967A9" w:rsidRPr="00E77F2F" w:rsidRDefault="00B967A9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Za zadavatele:</w:t>
      </w:r>
    </w:p>
    <w:p w14:paraId="6296B718" w14:textId="77777777" w:rsidR="00B967A9" w:rsidRPr="00E77F2F" w:rsidRDefault="00B967A9" w:rsidP="0077140D">
      <w:pPr>
        <w:ind w:left="3402"/>
        <w:jc w:val="center"/>
        <w:rPr>
          <w:rFonts w:ascii="Arial" w:hAnsi="Arial" w:cs="Arial"/>
          <w:sz w:val="20"/>
          <w:szCs w:val="20"/>
        </w:rPr>
      </w:pPr>
    </w:p>
    <w:p w14:paraId="1AA5D406" w14:textId="77777777" w:rsidR="00B967A9" w:rsidRPr="00E77F2F" w:rsidRDefault="00B967A9" w:rsidP="00DD6366">
      <w:pPr>
        <w:ind w:left="3969"/>
        <w:jc w:val="center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……………………………………..</w:t>
      </w:r>
    </w:p>
    <w:p w14:paraId="66C3B435" w14:textId="4C42B2E2" w:rsidR="00B967A9" w:rsidRPr="006D4169" w:rsidRDefault="00DE764F" w:rsidP="00DD6366">
      <w:pPr>
        <w:ind w:left="3969"/>
        <w:jc w:val="center"/>
        <w:rPr>
          <w:rFonts w:ascii="Arial" w:hAnsi="Arial" w:cs="Arial"/>
          <w:sz w:val="20"/>
          <w:szCs w:val="20"/>
        </w:rPr>
      </w:pPr>
      <w:r w:rsidRPr="006D4169">
        <w:rPr>
          <w:rFonts w:ascii="Arial" w:hAnsi="Arial" w:cs="Arial"/>
          <w:sz w:val="20"/>
          <w:szCs w:val="20"/>
        </w:rPr>
        <w:t>M</w:t>
      </w:r>
      <w:r w:rsidR="006D4169" w:rsidRPr="006D4169">
        <w:rPr>
          <w:rFonts w:ascii="Arial" w:hAnsi="Arial" w:cs="Arial"/>
          <w:sz w:val="20"/>
          <w:szCs w:val="20"/>
        </w:rPr>
        <w:t>U</w:t>
      </w:r>
      <w:r w:rsidR="00B967A9" w:rsidRPr="006D4169">
        <w:rPr>
          <w:rFonts w:ascii="Arial" w:hAnsi="Arial" w:cs="Arial"/>
          <w:sz w:val="20"/>
          <w:szCs w:val="20"/>
        </w:rPr>
        <w:t xml:space="preserve">Dr. </w:t>
      </w:r>
      <w:r w:rsidRPr="006D4169">
        <w:rPr>
          <w:rFonts w:ascii="Arial" w:hAnsi="Arial" w:cs="Arial"/>
          <w:sz w:val="20"/>
          <w:szCs w:val="20"/>
        </w:rPr>
        <w:t>Jiří Deml</w:t>
      </w:r>
    </w:p>
    <w:p w14:paraId="7CE540C6" w14:textId="4BD97EEC" w:rsidR="00B967A9" w:rsidRPr="006D4169" w:rsidRDefault="00DE764F" w:rsidP="00DD6366">
      <w:pPr>
        <w:ind w:left="3969"/>
        <w:jc w:val="center"/>
        <w:rPr>
          <w:rFonts w:ascii="Arial" w:hAnsi="Arial" w:cs="Arial"/>
          <w:sz w:val="20"/>
          <w:szCs w:val="20"/>
        </w:rPr>
      </w:pPr>
      <w:r w:rsidRPr="006D4169">
        <w:rPr>
          <w:rFonts w:ascii="Arial" w:hAnsi="Arial" w:cs="Arial"/>
          <w:sz w:val="20"/>
          <w:szCs w:val="20"/>
        </w:rPr>
        <w:t xml:space="preserve">náměstek pro odborné činnosti pověřený </w:t>
      </w:r>
      <w:r w:rsidR="001C4B73" w:rsidRPr="006D4169">
        <w:rPr>
          <w:rFonts w:ascii="Arial" w:hAnsi="Arial" w:cs="Arial"/>
          <w:sz w:val="20"/>
          <w:szCs w:val="20"/>
        </w:rPr>
        <w:t>vede</w:t>
      </w:r>
      <w:r w:rsidRPr="006D4169">
        <w:rPr>
          <w:rFonts w:ascii="Arial" w:hAnsi="Arial" w:cs="Arial"/>
          <w:sz w:val="20"/>
          <w:szCs w:val="20"/>
        </w:rPr>
        <w:t xml:space="preserve">ním </w:t>
      </w:r>
    </w:p>
    <w:p w14:paraId="69D7ACF2" w14:textId="34336C05" w:rsidR="00DE764F" w:rsidRPr="006D4169" w:rsidRDefault="00DE764F" w:rsidP="00DD6366">
      <w:pPr>
        <w:ind w:left="3969"/>
        <w:jc w:val="center"/>
        <w:rPr>
          <w:rFonts w:ascii="Arial" w:hAnsi="Arial" w:cs="Arial"/>
          <w:sz w:val="20"/>
          <w:szCs w:val="20"/>
        </w:rPr>
      </w:pPr>
      <w:r w:rsidRPr="006D4169">
        <w:rPr>
          <w:rFonts w:ascii="Arial" w:hAnsi="Arial" w:cs="Arial"/>
          <w:sz w:val="20"/>
          <w:szCs w:val="20"/>
        </w:rPr>
        <w:t xml:space="preserve">Ústavu </w:t>
      </w:r>
      <w:r w:rsidR="001C4B73" w:rsidRPr="006D4169">
        <w:rPr>
          <w:rFonts w:ascii="Arial" w:hAnsi="Arial" w:cs="Arial"/>
          <w:sz w:val="20"/>
          <w:szCs w:val="20"/>
        </w:rPr>
        <w:t>na základě pověření ministra zdravotnictví ze dne 22.2.2012</w:t>
      </w:r>
    </w:p>
    <w:p w14:paraId="5D5CDD10" w14:textId="77777777" w:rsidR="00B967A9" w:rsidRDefault="00B967A9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4E9996AA" w14:textId="77777777" w:rsidR="00B967A9" w:rsidRDefault="00B967A9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7535DF28" w14:textId="77777777" w:rsidR="00B967A9" w:rsidRPr="00E77F2F" w:rsidRDefault="00B967A9" w:rsidP="0077140D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E77F2F">
        <w:rPr>
          <w:rFonts w:ascii="Arial" w:hAnsi="Arial" w:cs="Arial"/>
          <w:sz w:val="20"/>
          <w:szCs w:val="20"/>
        </w:rPr>
        <w:t>Přílohy zadávací dokumentace: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BEF4D9" w14:textId="77777777" w:rsidR="00B967A9" w:rsidRPr="00E77F2F" w:rsidRDefault="00B967A9" w:rsidP="00317FA5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smlouvy </w:t>
      </w:r>
    </w:p>
    <w:p w14:paraId="6EC3F149" w14:textId="77777777" w:rsidR="00B967A9" w:rsidRPr="00DA6BBD" w:rsidRDefault="00B967A9" w:rsidP="0077140D">
      <w:pPr>
        <w:numPr>
          <w:ilvl w:val="0"/>
          <w:numId w:val="3"/>
        </w:numPr>
        <w:tabs>
          <w:tab w:val="clear" w:pos="1646"/>
        </w:tabs>
        <w:ind w:left="1259" w:hanging="539"/>
        <w:jc w:val="both"/>
        <w:rPr>
          <w:rFonts w:ascii="Arial" w:hAnsi="Arial" w:cs="Arial"/>
          <w:sz w:val="20"/>
          <w:szCs w:val="20"/>
        </w:rPr>
      </w:pPr>
      <w:r w:rsidRPr="00DA6BBD">
        <w:rPr>
          <w:rFonts w:ascii="Arial" w:hAnsi="Arial" w:cs="Arial"/>
          <w:sz w:val="20"/>
          <w:szCs w:val="20"/>
        </w:rPr>
        <w:t>Krycí list nabídky</w:t>
      </w:r>
    </w:p>
    <w:sectPr w:rsidR="00B967A9" w:rsidRPr="00DA6BBD" w:rsidSect="0081560B">
      <w:headerReference w:type="default" r:id="rId24"/>
      <w:headerReference w:type="first" r:id="rId25"/>
      <w:pgSz w:w="11906" w:h="16838" w:code="9"/>
      <w:pgMar w:top="1418" w:right="1134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8109A" w14:textId="77777777" w:rsidR="00214DB1" w:rsidRDefault="00214DB1">
      <w:r>
        <w:separator/>
      </w:r>
    </w:p>
  </w:endnote>
  <w:endnote w:type="continuationSeparator" w:id="0">
    <w:p w14:paraId="232D228B" w14:textId="77777777" w:rsidR="00214DB1" w:rsidRDefault="00214DB1">
      <w:r>
        <w:continuationSeparator/>
      </w:r>
    </w:p>
  </w:endnote>
  <w:endnote w:type="continuationNotice" w:id="1">
    <w:p w14:paraId="4354ECB1" w14:textId="77777777" w:rsidR="00214DB1" w:rsidRDefault="00214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26F36" w14:textId="77777777" w:rsidR="002A2E4F" w:rsidRDefault="002A2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3177" w14:textId="77777777" w:rsidR="002A2E4F" w:rsidRPr="00813819" w:rsidRDefault="002A2E4F" w:rsidP="00813819">
    <w:pPr>
      <w:pStyle w:val="Zpat"/>
      <w:jc w:val="center"/>
      <w:rPr>
        <w:rFonts w:ascii="Calibri" w:hAnsi="Calibri" w:cs="Arial"/>
        <w:sz w:val="16"/>
        <w:szCs w:val="16"/>
      </w:rPr>
    </w:pPr>
    <w:r w:rsidRPr="00813819">
      <w:rPr>
        <w:rFonts w:ascii="Calibri" w:hAnsi="Calibri" w:cs="Arial"/>
        <w:sz w:val="16"/>
        <w:szCs w:val="16"/>
      </w:rPr>
      <w:t xml:space="preserve">Strana </w: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PAGE </w:instrTex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4C6366">
      <w:rPr>
        <w:rStyle w:val="slostrnky"/>
        <w:rFonts w:ascii="Calibri" w:hAnsi="Calibri" w:cs="Arial"/>
        <w:noProof/>
        <w:sz w:val="16"/>
        <w:szCs w:val="16"/>
      </w:rPr>
      <w:t>2</w: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end"/>
    </w:r>
    <w:r w:rsidRPr="00813819">
      <w:rPr>
        <w:rFonts w:ascii="Calibri" w:hAnsi="Calibri" w:cs="Arial"/>
        <w:sz w:val="16"/>
        <w:szCs w:val="16"/>
      </w:rPr>
      <w:t xml:space="preserve"> z </w: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begin"/>
    </w:r>
    <w:r w:rsidRPr="00813819">
      <w:rPr>
        <w:rStyle w:val="slostrnky"/>
        <w:rFonts w:ascii="Calibri" w:hAnsi="Calibri" w:cs="Arial"/>
        <w:sz w:val="16"/>
        <w:szCs w:val="16"/>
      </w:rPr>
      <w:instrText xml:space="preserve"> NUMPAGES </w:instrTex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separate"/>
    </w:r>
    <w:r w:rsidR="004C6366">
      <w:rPr>
        <w:rStyle w:val="slostrnky"/>
        <w:rFonts w:ascii="Calibri" w:hAnsi="Calibri" w:cs="Arial"/>
        <w:noProof/>
        <w:sz w:val="16"/>
        <w:szCs w:val="16"/>
      </w:rPr>
      <w:t>14</w:t>
    </w:r>
    <w:r w:rsidR="000A396D" w:rsidRPr="00813819">
      <w:rPr>
        <w:rStyle w:val="slostrnky"/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2DAEF" w14:textId="77777777" w:rsidR="002A2E4F" w:rsidRPr="00813819" w:rsidRDefault="002A2E4F" w:rsidP="00813819">
    <w:pPr>
      <w:pStyle w:val="Zpat"/>
      <w:jc w:val="center"/>
      <w:rPr>
        <w:rFonts w:ascii="Calibri" w:hAnsi="Calibri" w:cs="Arial"/>
        <w:sz w:val="18"/>
        <w:szCs w:val="18"/>
      </w:rPr>
    </w:pPr>
    <w:r w:rsidRPr="00813819">
      <w:rPr>
        <w:rFonts w:ascii="Calibri" w:hAnsi="Calibri" w:cs="Arial"/>
        <w:sz w:val="18"/>
        <w:szCs w:val="18"/>
      </w:rPr>
      <w:t xml:space="preserve">Strana </w: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PAGE </w:instrTex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4C6366">
      <w:rPr>
        <w:rStyle w:val="slostrnky"/>
        <w:rFonts w:ascii="Calibri" w:hAnsi="Calibri" w:cs="Arial"/>
        <w:noProof/>
        <w:sz w:val="18"/>
        <w:szCs w:val="18"/>
      </w:rPr>
      <w:t>1</w: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end"/>
    </w:r>
    <w:r w:rsidRPr="00813819">
      <w:rPr>
        <w:rFonts w:ascii="Calibri" w:hAnsi="Calibri" w:cs="Arial"/>
        <w:sz w:val="18"/>
        <w:szCs w:val="18"/>
      </w:rPr>
      <w:t xml:space="preserve"> z </w: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begin"/>
    </w:r>
    <w:r w:rsidRPr="00813819">
      <w:rPr>
        <w:rStyle w:val="slostrnky"/>
        <w:rFonts w:ascii="Calibri" w:hAnsi="Calibri" w:cs="Arial"/>
        <w:sz w:val="18"/>
        <w:szCs w:val="18"/>
      </w:rPr>
      <w:instrText xml:space="preserve"> NUMPAGES </w:instrTex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separate"/>
    </w:r>
    <w:r w:rsidR="004C6366">
      <w:rPr>
        <w:rStyle w:val="slostrnky"/>
        <w:rFonts w:ascii="Calibri" w:hAnsi="Calibri" w:cs="Arial"/>
        <w:noProof/>
        <w:sz w:val="18"/>
        <w:szCs w:val="18"/>
      </w:rPr>
      <w:t>14</w:t>
    </w:r>
    <w:r w:rsidR="000A396D" w:rsidRPr="00813819">
      <w:rPr>
        <w:rStyle w:val="slostrnky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D68F8" w14:textId="77777777" w:rsidR="00214DB1" w:rsidRDefault="00214DB1">
      <w:r>
        <w:separator/>
      </w:r>
    </w:p>
  </w:footnote>
  <w:footnote w:type="continuationSeparator" w:id="0">
    <w:p w14:paraId="1AB412C1" w14:textId="77777777" w:rsidR="00214DB1" w:rsidRDefault="00214DB1">
      <w:r>
        <w:continuationSeparator/>
      </w:r>
    </w:p>
  </w:footnote>
  <w:footnote w:type="continuationNotice" w:id="1">
    <w:p w14:paraId="01CCA663" w14:textId="77777777" w:rsidR="00214DB1" w:rsidRDefault="00214D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5F9D" w14:textId="77777777" w:rsidR="002A2E4F" w:rsidRDefault="002A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2A72F" w14:textId="77777777" w:rsidR="002A2E4F" w:rsidRPr="00813819" w:rsidRDefault="002A2E4F">
    <w:pPr>
      <w:pStyle w:val="Zhlav"/>
      <w:rPr>
        <w:rFonts w:ascii="Calibri" w:hAnsi="Calibri"/>
        <w:sz w:val="16"/>
        <w:szCs w:val="16"/>
      </w:rPr>
    </w:pPr>
    <w:r w:rsidRPr="00813819">
      <w:rPr>
        <w:rFonts w:ascii="Calibri" w:hAnsi="Calibri"/>
        <w:sz w:val="16"/>
        <w:szCs w:val="16"/>
      </w:rPr>
      <w:t xml:space="preserve">VZ </w:t>
    </w:r>
    <w:r>
      <w:rPr>
        <w:rFonts w:ascii="Calibri" w:hAnsi="Calibri"/>
        <w:sz w:val="16"/>
        <w:szCs w:val="16"/>
      </w:rPr>
      <w:t>„</w:t>
    </w:r>
    <w:r>
      <w:rPr>
        <w:rFonts w:ascii="Calibri" w:hAnsi="Calibri" w:cs="Arial"/>
        <w:b/>
        <w:sz w:val="16"/>
        <w:szCs w:val="16"/>
      </w:rPr>
      <w:t>Implementace opatření ÚOOÚ“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86E6" w14:textId="77777777" w:rsidR="002A2E4F" w:rsidRPr="00386751" w:rsidRDefault="00C274C6" w:rsidP="003A6FD4">
    <w:r>
      <w:rPr>
        <w:noProof/>
      </w:rPr>
      <w:drawing>
        <wp:inline distT="0" distB="0" distL="0" distR="0" wp14:anchorId="35BAC236" wp14:editId="58B97366">
          <wp:extent cx="1524000" cy="457200"/>
          <wp:effectExtent l="0" t="0" r="0" b="0"/>
          <wp:docPr id="1" name="obrázek 50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0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 </w:t>
    </w:r>
    <w:r>
      <w:rPr>
        <w:noProof/>
      </w:rPr>
      <w:drawing>
        <wp:inline distT="0" distB="0" distL="0" distR="0" wp14:anchorId="5D8CEB77" wp14:editId="02322527">
          <wp:extent cx="1590675" cy="457200"/>
          <wp:effectExtent l="0" t="0" r="9525" b="0"/>
          <wp:docPr id="2" name="obrázek 51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1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  <w:r>
      <w:rPr>
        <w:noProof/>
      </w:rPr>
      <w:drawing>
        <wp:inline distT="0" distB="0" distL="0" distR="0" wp14:anchorId="58C7F261" wp14:editId="09AA4956">
          <wp:extent cx="1495425" cy="485775"/>
          <wp:effectExtent l="0" t="0" r="9525" b="9525"/>
          <wp:docPr id="3" name="obrázek 52" descr="logo-cz-str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 descr="logo-cz-stre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  <w:r>
      <w:rPr>
        <w:noProof/>
      </w:rPr>
      <w:drawing>
        <wp:inline distT="0" distB="0" distL="0" distR="0" wp14:anchorId="64CC2768" wp14:editId="07109F58">
          <wp:extent cx="1038225" cy="457200"/>
          <wp:effectExtent l="0" t="0" r="9525" b="0"/>
          <wp:docPr id="4" name="obrázek 53" descr="motto+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3" descr="motto+web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</w:p>
  <w:p w14:paraId="70530922" w14:textId="77777777" w:rsidR="002A2E4F" w:rsidRPr="00386751" w:rsidRDefault="002A2E4F" w:rsidP="00057F08">
    <w:r>
      <w:t xml:space="preserve">           </w:t>
    </w:r>
  </w:p>
  <w:p w14:paraId="3C92468D" w14:textId="77777777" w:rsidR="002A2E4F" w:rsidRDefault="002A2E4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48B58" w14:textId="77777777" w:rsidR="002A2E4F" w:rsidRPr="00386751" w:rsidRDefault="00C274C6" w:rsidP="0081560B">
    <w:pPr>
      <w:ind w:right="-285"/>
    </w:pPr>
    <w:r>
      <w:rPr>
        <w:noProof/>
      </w:rPr>
      <w:drawing>
        <wp:inline distT="0" distB="0" distL="0" distR="0" wp14:anchorId="23BDAF4A" wp14:editId="3EFA65D3">
          <wp:extent cx="1524000" cy="457200"/>
          <wp:effectExtent l="0" t="0" r="0" b="0"/>
          <wp:docPr id="6" name="obrázek 2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 </w:t>
    </w:r>
    <w:r>
      <w:rPr>
        <w:noProof/>
      </w:rPr>
      <w:drawing>
        <wp:inline distT="0" distB="0" distL="0" distR="0" wp14:anchorId="2721357B" wp14:editId="400D83C1">
          <wp:extent cx="1590675" cy="457200"/>
          <wp:effectExtent l="0" t="0" r="9525" b="0"/>
          <wp:docPr id="7" name="obrázek 3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  <w:r>
      <w:rPr>
        <w:noProof/>
      </w:rPr>
      <w:drawing>
        <wp:inline distT="0" distB="0" distL="0" distR="0" wp14:anchorId="6184554F" wp14:editId="2CC99B81">
          <wp:extent cx="1495425" cy="485775"/>
          <wp:effectExtent l="0" t="0" r="9525" b="9525"/>
          <wp:docPr id="8" name="obrázek 4" descr="logo-cz-str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cz-stre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  <w:r>
      <w:rPr>
        <w:noProof/>
      </w:rPr>
      <w:drawing>
        <wp:inline distT="0" distB="0" distL="0" distR="0" wp14:anchorId="4D5F7B9B" wp14:editId="6315B7AF">
          <wp:extent cx="1038225" cy="457200"/>
          <wp:effectExtent l="0" t="0" r="9525" b="0"/>
          <wp:docPr id="9" name="obrázek 5" descr="motto+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otto+web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2E4F">
      <w:t xml:space="preserve">   </w:t>
    </w:r>
  </w:p>
  <w:p w14:paraId="3F729D30" w14:textId="77777777" w:rsidR="002A2E4F" w:rsidRPr="00813819" w:rsidRDefault="002A2E4F">
    <w:pPr>
      <w:pStyle w:val="Zhlav"/>
      <w:rPr>
        <w:rFonts w:ascii="Calibri" w:hAnsi="Calibri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4CA8" w14:textId="77777777" w:rsidR="002A2E4F" w:rsidRPr="00386751" w:rsidRDefault="002A2E4F" w:rsidP="0081560B">
    <w:r>
      <w:t xml:space="preserve">   </w:t>
    </w:r>
  </w:p>
  <w:p w14:paraId="05FDD6CD" w14:textId="77777777" w:rsidR="002A2E4F" w:rsidRPr="00386751" w:rsidRDefault="002A2E4F" w:rsidP="00057F08"/>
  <w:p w14:paraId="76261D0F" w14:textId="77777777" w:rsidR="002A2E4F" w:rsidRPr="00813819" w:rsidRDefault="002A2E4F">
    <w:pPr>
      <w:pStyle w:val="Zhlav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E4"/>
    <w:multiLevelType w:val="hybridMultilevel"/>
    <w:tmpl w:val="B5A62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5537"/>
    <w:multiLevelType w:val="hybridMultilevel"/>
    <w:tmpl w:val="E38A9F80"/>
    <w:lvl w:ilvl="0" w:tplc="51849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62E5E"/>
    <w:multiLevelType w:val="hybridMultilevel"/>
    <w:tmpl w:val="29120C78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5657B5F"/>
    <w:multiLevelType w:val="hybridMultilevel"/>
    <w:tmpl w:val="83D05F82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D72F5"/>
    <w:multiLevelType w:val="hybridMultilevel"/>
    <w:tmpl w:val="CB3E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50BF"/>
    <w:multiLevelType w:val="hybridMultilevel"/>
    <w:tmpl w:val="6180E194"/>
    <w:lvl w:ilvl="0" w:tplc="43E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90002"/>
    <w:multiLevelType w:val="hybridMultilevel"/>
    <w:tmpl w:val="214224A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A24511"/>
    <w:multiLevelType w:val="multilevel"/>
    <w:tmpl w:val="C31EE4D0"/>
    <w:lvl w:ilvl="0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337D6A"/>
    <w:multiLevelType w:val="hybridMultilevel"/>
    <w:tmpl w:val="58984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65597"/>
    <w:multiLevelType w:val="hybridMultilevel"/>
    <w:tmpl w:val="9C701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828E0"/>
    <w:multiLevelType w:val="hybridMultilevel"/>
    <w:tmpl w:val="B2D8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368"/>
    <w:multiLevelType w:val="multilevel"/>
    <w:tmpl w:val="65F62A0A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6FF2679"/>
    <w:multiLevelType w:val="multilevel"/>
    <w:tmpl w:val="38B84A9E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2B3DBC"/>
    <w:multiLevelType w:val="multilevel"/>
    <w:tmpl w:val="48DE01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4ED61BB6"/>
    <w:multiLevelType w:val="hybridMultilevel"/>
    <w:tmpl w:val="AF221864"/>
    <w:lvl w:ilvl="0" w:tplc="0405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C85C35"/>
    <w:multiLevelType w:val="hybridMultilevel"/>
    <w:tmpl w:val="9A541E00"/>
    <w:lvl w:ilvl="0" w:tplc="568ED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5267A1"/>
    <w:multiLevelType w:val="multilevel"/>
    <w:tmpl w:val="BE02E4B4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3F3317C"/>
    <w:multiLevelType w:val="hybridMultilevel"/>
    <w:tmpl w:val="09C08DDE"/>
    <w:lvl w:ilvl="0" w:tplc="F0EAE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72FC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BF4E99"/>
    <w:multiLevelType w:val="hybridMultilevel"/>
    <w:tmpl w:val="A09AA812"/>
    <w:lvl w:ilvl="0" w:tplc="93FE2270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6"/>
  </w:num>
  <w:num w:numId="15">
    <w:abstractNumId w:val="1"/>
  </w:num>
  <w:num w:numId="16">
    <w:abstractNumId w:val="15"/>
  </w:num>
  <w:num w:numId="17">
    <w:abstractNumId w:val="18"/>
  </w:num>
  <w:num w:numId="18">
    <w:abstractNumId w:val="10"/>
  </w:num>
  <w:num w:numId="19">
    <w:abstractNumId w:val="4"/>
  </w:num>
  <w:num w:numId="2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9C"/>
    <w:rsid w:val="00000493"/>
    <w:rsid w:val="00000ED8"/>
    <w:rsid w:val="000013DC"/>
    <w:rsid w:val="00002FCF"/>
    <w:rsid w:val="00004E26"/>
    <w:rsid w:val="0000621E"/>
    <w:rsid w:val="00014CE8"/>
    <w:rsid w:val="00016BD1"/>
    <w:rsid w:val="0002406C"/>
    <w:rsid w:val="00026A9F"/>
    <w:rsid w:val="00026FFC"/>
    <w:rsid w:val="00030D4D"/>
    <w:rsid w:val="000312E4"/>
    <w:rsid w:val="00035C7D"/>
    <w:rsid w:val="00035DDB"/>
    <w:rsid w:val="0003602D"/>
    <w:rsid w:val="00036A13"/>
    <w:rsid w:val="00040B12"/>
    <w:rsid w:val="000412ED"/>
    <w:rsid w:val="0004253F"/>
    <w:rsid w:val="00043085"/>
    <w:rsid w:val="000430DB"/>
    <w:rsid w:val="00051FB5"/>
    <w:rsid w:val="0005320A"/>
    <w:rsid w:val="00054867"/>
    <w:rsid w:val="00054990"/>
    <w:rsid w:val="00054EAC"/>
    <w:rsid w:val="00057F08"/>
    <w:rsid w:val="0006013F"/>
    <w:rsid w:val="00060682"/>
    <w:rsid w:val="00061470"/>
    <w:rsid w:val="000614AB"/>
    <w:rsid w:val="00062A7A"/>
    <w:rsid w:val="00063899"/>
    <w:rsid w:val="00066D1E"/>
    <w:rsid w:val="00071486"/>
    <w:rsid w:val="00071B02"/>
    <w:rsid w:val="00072D3B"/>
    <w:rsid w:val="000743D1"/>
    <w:rsid w:val="00084F82"/>
    <w:rsid w:val="00085293"/>
    <w:rsid w:val="00085752"/>
    <w:rsid w:val="000861C9"/>
    <w:rsid w:val="00086F89"/>
    <w:rsid w:val="00091C21"/>
    <w:rsid w:val="0009399D"/>
    <w:rsid w:val="00097621"/>
    <w:rsid w:val="000A396D"/>
    <w:rsid w:val="000A50C3"/>
    <w:rsid w:val="000A645A"/>
    <w:rsid w:val="000B4C1D"/>
    <w:rsid w:val="000B5F27"/>
    <w:rsid w:val="000B6DEA"/>
    <w:rsid w:val="000C5921"/>
    <w:rsid w:val="000C5F25"/>
    <w:rsid w:val="000C735C"/>
    <w:rsid w:val="000C7599"/>
    <w:rsid w:val="000C777B"/>
    <w:rsid w:val="000D2315"/>
    <w:rsid w:val="000E4B4B"/>
    <w:rsid w:val="000E63D0"/>
    <w:rsid w:val="000F04E2"/>
    <w:rsid w:val="000F22CD"/>
    <w:rsid w:val="000F53F8"/>
    <w:rsid w:val="000F58B3"/>
    <w:rsid w:val="0010377A"/>
    <w:rsid w:val="001058C6"/>
    <w:rsid w:val="00110391"/>
    <w:rsid w:val="0011072C"/>
    <w:rsid w:val="0011748D"/>
    <w:rsid w:val="00121C11"/>
    <w:rsid w:val="0012273A"/>
    <w:rsid w:val="001239C6"/>
    <w:rsid w:val="001249ED"/>
    <w:rsid w:val="00125242"/>
    <w:rsid w:val="0012536E"/>
    <w:rsid w:val="001263F1"/>
    <w:rsid w:val="00126C46"/>
    <w:rsid w:val="001356B1"/>
    <w:rsid w:val="00140B43"/>
    <w:rsid w:val="001411D6"/>
    <w:rsid w:val="001422EB"/>
    <w:rsid w:val="00143613"/>
    <w:rsid w:val="00144452"/>
    <w:rsid w:val="00144EBF"/>
    <w:rsid w:val="00144F55"/>
    <w:rsid w:val="00147818"/>
    <w:rsid w:val="00152BDE"/>
    <w:rsid w:val="00153509"/>
    <w:rsid w:val="001541A0"/>
    <w:rsid w:val="00154480"/>
    <w:rsid w:val="00154D06"/>
    <w:rsid w:val="00155315"/>
    <w:rsid w:val="001604DB"/>
    <w:rsid w:val="0016256F"/>
    <w:rsid w:val="00174163"/>
    <w:rsid w:val="00177052"/>
    <w:rsid w:val="00180E8D"/>
    <w:rsid w:val="00186825"/>
    <w:rsid w:val="00187100"/>
    <w:rsid w:val="001A1FBF"/>
    <w:rsid w:val="001A436A"/>
    <w:rsid w:val="001B667C"/>
    <w:rsid w:val="001B6BEE"/>
    <w:rsid w:val="001C4B73"/>
    <w:rsid w:val="001C59C7"/>
    <w:rsid w:val="001D01B8"/>
    <w:rsid w:val="001D046D"/>
    <w:rsid w:val="001D05E5"/>
    <w:rsid w:val="001D0E26"/>
    <w:rsid w:val="001D164E"/>
    <w:rsid w:val="001D4B18"/>
    <w:rsid w:val="001D4E02"/>
    <w:rsid w:val="001D558C"/>
    <w:rsid w:val="001D5AE6"/>
    <w:rsid w:val="001E029C"/>
    <w:rsid w:val="001E040F"/>
    <w:rsid w:val="001E0B39"/>
    <w:rsid w:val="001E0F61"/>
    <w:rsid w:val="001E39AD"/>
    <w:rsid w:val="001E6194"/>
    <w:rsid w:val="001F14BC"/>
    <w:rsid w:val="001F4130"/>
    <w:rsid w:val="001F76CC"/>
    <w:rsid w:val="001F7CB0"/>
    <w:rsid w:val="00201830"/>
    <w:rsid w:val="002033E1"/>
    <w:rsid w:val="002106A4"/>
    <w:rsid w:val="0021073F"/>
    <w:rsid w:val="002109C2"/>
    <w:rsid w:val="00211606"/>
    <w:rsid w:val="002138CF"/>
    <w:rsid w:val="00214DB1"/>
    <w:rsid w:val="00224AFA"/>
    <w:rsid w:val="00225CA9"/>
    <w:rsid w:val="002343D3"/>
    <w:rsid w:val="002379E3"/>
    <w:rsid w:val="00237B66"/>
    <w:rsid w:val="00242E04"/>
    <w:rsid w:val="00247323"/>
    <w:rsid w:val="002501E5"/>
    <w:rsid w:val="002538EC"/>
    <w:rsid w:val="0026376B"/>
    <w:rsid w:val="00265BBC"/>
    <w:rsid w:val="00267313"/>
    <w:rsid w:val="00270389"/>
    <w:rsid w:val="002704A7"/>
    <w:rsid w:val="00274132"/>
    <w:rsid w:val="0028769F"/>
    <w:rsid w:val="00290F4C"/>
    <w:rsid w:val="002A03FC"/>
    <w:rsid w:val="002A1684"/>
    <w:rsid w:val="002A2023"/>
    <w:rsid w:val="002A20A9"/>
    <w:rsid w:val="002A2319"/>
    <w:rsid w:val="002A2E4F"/>
    <w:rsid w:val="002A53AF"/>
    <w:rsid w:val="002B5D13"/>
    <w:rsid w:val="002B7459"/>
    <w:rsid w:val="002C3BA1"/>
    <w:rsid w:val="002C5F66"/>
    <w:rsid w:val="002C72DA"/>
    <w:rsid w:val="002C7AAF"/>
    <w:rsid w:val="002D11A9"/>
    <w:rsid w:val="002D17CE"/>
    <w:rsid w:val="002D2145"/>
    <w:rsid w:val="002E3704"/>
    <w:rsid w:val="002E52E4"/>
    <w:rsid w:val="002E663B"/>
    <w:rsid w:val="002E68E4"/>
    <w:rsid w:val="003035EF"/>
    <w:rsid w:val="00304A76"/>
    <w:rsid w:val="00310C5A"/>
    <w:rsid w:val="00317FA5"/>
    <w:rsid w:val="00321BBD"/>
    <w:rsid w:val="00321EF4"/>
    <w:rsid w:val="00322133"/>
    <w:rsid w:val="00323A1E"/>
    <w:rsid w:val="0032475D"/>
    <w:rsid w:val="00325196"/>
    <w:rsid w:val="00326C0A"/>
    <w:rsid w:val="00331E21"/>
    <w:rsid w:val="00331EB8"/>
    <w:rsid w:val="00333D4C"/>
    <w:rsid w:val="0033491E"/>
    <w:rsid w:val="003358A7"/>
    <w:rsid w:val="003365C1"/>
    <w:rsid w:val="00350C60"/>
    <w:rsid w:val="00354108"/>
    <w:rsid w:val="003553CF"/>
    <w:rsid w:val="00360A03"/>
    <w:rsid w:val="003675ED"/>
    <w:rsid w:val="00367686"/>
    <w:rsid w:val="00367EE9"/>
    <w:rsid w:val="00367EEC"/>
    <w:rsid w:val="00371B1E"/>
    <w:rsid w:val="003743ED"/>
    <w:rsid w:val="00376DF7"/>
    <w:rsid w:val="003854B3"/>
    <w:rsid w:val="00386751"/>
    <w:rsid w:val="00386E15"/>
    <w:rsid w:val="00386E43"/>
    <w:rsid w:val="00392CD1"/>
    <w:rsid w:val="00393D0E"/>
    <w:rsid w:val="00395C73"/>
    <w:rsid w:val="003A1278"/>
    <w:rsid w:val="003A370B"/>
    <w:rsid w:val="003A5C2D"/>
    <w:rsid w:val="003A6FD4"/>
    <w:rsid w:val="003B1CB0"/>
    <w:rsid w:val="003B2B0E"/>
    <w:rsid w:val="003B3F23"/>
    <w:rsid w:val="003C383E"/>
    <w:rsid w:val="003C6357"/>
    <w:rsid w:val="003C6483"/>
    <w:rsid w:val="003D1BCF"/>
    <w:rsid w:val="003D2913"/>
    <w:rsid w:val="003D3078"/>
    <w:rsid w:val="003D5774"/>
    <w:rsid w:val="003E227D"/>
    <w:rsid w:val="003E775F"/>
    <w:rsid w:val="003F3599"/>
    <w:rsid w:val="003F460F"/>
    <w:rsid w:val="00412164"/>
    <w:rsid w:val="0041250C"/>
    <w:rsid w:val="00420C3E"/>
    <w:rsid w:val="00425705"/>
    <w:rsid w:val="00427C45"/>
    <w:rsid w:val="00427F15"/>
    <w:rsid w:val="004313B7"/>
    <w:rsid w:val="004323E9"/>
    <w:rsid w:val="004360EA"/>
    <w:rsid w:val="00441B9C"/>
    <w:rsid w:val="00455151"/>
    <w:rsid w:val="00461B47"/>
    <w:rsid w:val="004633F6"/>
    <w:rsid w:val="00463C16"/>
    <w:rsid w:val="004662A3"/>
    <w:rsid w:val="00467DD8"/>
    <w:rsid w:val="00467F96"/>
    <w:rsid w:val="0047057E"/>
    <w:rsid w:val="00471827"/>
    <w:rsid w:val="00473159"/>
    <w:rsid w:val="00474F21"/>
    <w:rsid w:val="00475351"/>
    <w:rsid w:val="00475417"/>
    <w:rsid w:val="00476791"/>
    <w:rsid w:val="00477ED8"/>
    <w:rsid w:val="004813EF"/>
    <w:rsid w:val="0048620B"/>
    <w:rsid w:val="004869F5"/>
    <w:rsid w:val="004A6C9B"/>
    <w:rsid w:val="004B153F"/>
    <w:rsid w:val="004B379D"/>
    <w:rsid w:val="004B60F5"/>
    <w:rsid w:val="004B715D"/>
    <w:rsid w:val="004B7E83"/>
    <w:rsid w:val="004C0214"/>
    <w:rsid w:val="004C6366"/>
    <w:rsid w:val="004C64A5"/>
    <w:rsid w:val="004D35B8"/>
    <w:rsid w:val="004E09FB"/>
    <w:rsid w:val="004E2304"/>
    <w:rsid w:val="004E4992"/>
    <w:rsid w:val="004E72D1"/>
    <w:rsid w:val="004E73E5"/>
    <w:rsid w:val="004F1918"/>
    <w:rsid w:val="004F40B1"/>
    <w:rsid w:val="004F43FC"/>
    <w:rsid w:val="004F68ED"/>
    <w:rsid w:val="004F7B89"/>
    <w:rsid w:val="00500C09"/>
    <w:rsid w:val="00502CC1"/>
    <w:rsid w:val="0050413C"/>
    <w:rsid w:val="00505DBA"/>
    <w:rsid w:val="00510045"/>
    <w:rsid w:val="00517541"/>
    <w:rsid w:val="005230CB"/>
    <w:rsid w:val="005240C4"/>
    <w:rsid w:val="0052465C"/>
    <w:rsid w:val="00525F3F"/>
    <w:rsid w:val="00526D13"/>
    <w:rsid w:val="0052794A"/>
    <w:rsid w:val="00534CAE"/>
    <w:rsid w:val="00534EAB"/>
    <w:rsid w:val="00536AC9"/>
    <w:rsid w:val="005376FE"/>
    <w:rsid w:val="0054013C"/>
    <w:rsid w:val="00543231"/>
    <w:rsid w:val="005469CF"/>
    <w:rsid w:val="005530E8"/>
    <w:rsid w:val="005531F9"/>
    <w:rsid w:val="00553BE4"/>
    <w:rsid w:val="0055646B"/>
    <w:rsid w:val="00562866"/>
    <w:rsid w:val="0056330D"/>
    <w:rsid w:val="00570BE4"/>
    <w:rsid w:val="00570F7F"/>
    <w:rsid w:val="0057131A"/>
    <w:rsid w:val="0057176A"/>
    <w:rsid w:val="0057189A"/>
    <w:rsid w:val="00571B79"/>
    <w:rsid w:val="00572E31"/>
    <w:rsid w:val="00573880"/>
    <w:rsid w:val="00573A46"/>
    <w:rsid w:val="00576230"/>
    <w:rsid w:val="00577796"/>
    <w:rsid w:val="00584299"/>
    <w:rsid w:val="00584D48"/>
    <w:rsid w:val="00585271"/>
    <w:rsid w:val="00587B65"/>
    <w:rsid w:val="00587F5D"/>
    <w:rsid w:val="00591605"/>
    <w:rsid w:val="005A69BC"/>
    <w:rsid w:val="005B019A"/>
    <w:rsid w:val="005B5AA8"/>
    <w:rsid w:val="005B68E6"/>
    <w:rsid w:val="005B7637"/>
    <w:rsid w:val="005C198D"/>
    <w:rsid w:val="005C30E1"/>
    <w:rsid w:val="005C4376"/>
    <w:rsid w:val="005C50FE"/>
    <w:rsid w:val="005D179C"/>
    <w:rsid w:val="005D4AA9"/>
    <w:rsid w:val="005D4ABD"/>
    <w:rsid w:val="005D692D"/>
    <w:rsid w:val="005D6C2D"/>
    <w:rsid w:val="005D79CF"/>
    <w:rsid w:val="005E0D13"/>
    <w:rsid w:val="005E0FFA"/>
    <w:rsid w:val="005E48F3"/>
    <w:rsid w:val="005E54B6"/>
    <w:rsid w:val="005F78D9"/>
    <w:rsid w:val="005F78F5"/>
    <w:rsid w:val="0060107B"/>
    <w:rsid w:val="006038AB"/>
    <w:rsid w:val="00606064"/>
    <w:rsid w:val="0061078C"/>
    <w:rsid w:val="00615BEC"/>
    <w:rsid w:val="0061615B"/>
    <w:rsid w:val="00622963"/>
    <w:rsid w:val="00623ADE"/>
    <w:rsid w:val="00633452"/>
    <w:rsid w:val="006334A5"/>
    <w:rsid w:val="00637637"/>
    <w:rsid w:val="00641CA7"/>
    <w:rsid w:val="00646E03"/>
    <w:rsid w:val="00647293"/>
    <w:rsid w:val="006473E6"/>
    <w:rsid w:val="00647A42"/>
    <w:rsid w:val="00651937"/>
    <w:rsid w:val="00653029"/>
    <w:rsid w:val="0065477D"/>
    <w:rsid w:val="00654B32"/>
    <w:rsid w:val="00661887"/>
    <w:rsid w:val="006718B3"/>
    <w:rsid w:val="00672375"/>
    <w:rsid w:val="006727E3"/>
    <w:rsid w:val="00677896"/>
    <w:rsid w:val="00680C51"/>
    <w:rsid w:val="00684A97"/>
    <w:rsid w:val="006874B8"/>
    <w:rsid w:val="00690010"/>
    <w:rsid w:val="0069027A"/>
    <w:rsid w:val="00690888"/>
    <w:rsid w:val="00692577"/>
    <w:rsid w:val="00694301"/>
    <w:rsid w:val="00697C44"/>
    <w:rsid w:val="006A024E"/>
    <w:rsid w:val="006A2AA1"/>
    <w:rsid w:val="006A2F61"/>
    <w:rsid w:val="006A37B6"/>
    <w:rsid w:val="006A521B"/>
    <w:rsid w:val="006A6C38"/>
    <w:rsid w:val="006B100F"/>
    <w:rsid w:val="006B4AF4"/>
    <w:rsid w:val="006C6DA6"/>
    <w:rsid w:val="006D1CD5"/>
    <w:rsid w:val="006D4169"/>
    <w:rsid w:val="006D5149"/>
    <w:rsid w:val="006D65FE"/>
    <w:rsid w:val="006E0B0C"/>
    <w:rsid w:val="006E0C74"/>
    <w:rsid w:val="006E391B"/>
    <w:rsid w:val="006E4663"/>
    <w:rsid w:val="006E70BF"/>
    <w:rsid w:val="006F0D52"/>
    <w:rsid w:val="006F0F39"/>
    <w:rsid w:val="006F3A60"/>
    <w:rsid w:val="006F7D66"/>
    <w:rsid w:val="007002A2"/>
    <w:rsid w:val="0070609D"/>
    <w:rsid w:val="007060D5"/>
    <w:rsid w:val="00707E86"/>
    <w:rsid w:val="00713FB2"/>
    <w:rsid w:val="0071551C"/>
    <w:rsid w:val="0071628C"/>
    <w:rsid w:val="00716DC9"/>
    <w:rsid w:val="0072018E"/>
    <w:rsid w:val="00722CC9"/>
    <w:rsid w:val="00722F01"/>
    <w:rsid w:val="00726070"/>
    <w:rsid w:val="00733B65"/>
    <w:rsid w:val="00733BF6"/>
    <w:rsid w:val="00741D8A"/>
    <w:rsid w:val="00744684"/>
    <w:rsid w:val="00744EC7"/>
    <w:rsid w:val="00745B2B"/>
    <w:rsid w:val="0075284C"/>
    <w:rsid w:val="007535FA"/>
    <w:rsid w:val="007542C9"/>
    <w:rsid w:val="0075464B"/>
    <w:rsid w:val="00755B27"/>
    <w:rsid w:val="00761CC5"/>
    <w:rsid w:val="0076206C"/>
    <w:rsid w:val="007636E1"/>
    <w:rsid w:val="00765BBB"/>
    <w:rsid w:val="00766768"/>
    <w:rsid w:val="007668A2"/>
    <w:rsid w:val="0076695A"/>
    <w:rsid w:val="00770B33"/>
    <w:rsid w:val="0077140D"/>
    <w:rsid w:val="00771E0F"/>
    <w:rsid w:val="00775907"/>
    <w:rsid w:val="00780E5D"/>
    <w:rsid w:val="0079043A"/>
    <w:rsid w:val="007948C8"/>
    <w:rsid w:val="007962A2"/>
    <w:rsid w:val="007A0138"/>
    <w:rsid w:val="007A3DFA"/>
    <w:rsid w:val="007A4B10"/>
    <w:rsid w:val="007A7D6A"/>
    <w:rsid w:val="007B3089"/>
    <w:rsid w:val="007B34C3"/>
    <w:rsid w:val="007B4D34"/>
    <w:rsid w:val="007B52FD"/>
    <w:rsid w:val="007B6796"/>
    <w:rsid w:val="007B6CC2"/>
    <w:rsid w:val="007B72C2"/>
    <w:rsid w:val="007C22AD"/>
    <w:rsid w:val="007D1DF1"/>
    <w:rsid w:val="007D7797"/>
    <w:rsid w:val="007E00F5"/>
    <w:rsid w:val="007E05CA"/>
    <w:rsid w:val="007E2FCC"/>
    <w:rsid w:val="007E56A3"/>
    <w:rsid w:val="007E62A2"/>
    <w:rsid w:val="007F0B15"/>
    <w:rsid w:val="007F6616"/>
    <w:rsid w:val="008009AD"/>
    <w:rsid w:val="0080213D"/>
    <w:rsid w:val="00802E78"/>
    <w:rsid w:val="00813819"/>
    <w:rsid w:val="0081560B"/>
    <w:rsid w:val="0081578B"/>
    <w:rsid w:val="00820FEF"/>
    <w:rsid w:val="0082199E"/>
    <w:rsid w:val="0082728D"/>
    <w:rsid w:val="008408DB"/>
    <w:rsid w:val="00847164"/>
    <w:rsid w:val="00850A9C"/>
    <w:rsid w:val="00852474"/>
    <w:rsid w:val="008525FD"/>
    <w:rsid w:val="00855B32"/>
    <w:rsid w:val="00860C8D"/>
    <w:rsid w:val="00863700"/>
    <w:rsid w:val="00863F41"/>
    <w:rsid w:val="00864E62"/>
    <w:rsid w:val="008650E5"/>
    <w:rsid w:val="00870FA0"/>
    <w:rsid w:val="0087210D"/>
    <w:rsid w:val="008722DE"/>
    <w:rsid w:val="00875148"/>
    <w:rsid w:val="00880B6C"/>
    <w:rsid w:val="00885875"/>
    <w:rsid w:val="00885F64"/>
    <w:rsid w:val="00893907"/>
    <w:rsid w:val="00896640"/>
    <w:rsid w:val="008A6531"/>
    <w:rsid w:val="008A7E25"/>
    <w:rsid w:val="008B021C"/>
    <w:rsid w:val="008B1D84"/>
    <w:rsid w:val="008C1666"/>
    <w:rsid w:val="008C506C"/>
    <w:rsid w:val="008D2498"/>
    <w:rsid w:val="008D3AFD"/>
    <w:rsid w:val="008D3F9E"/>
    <w:rsid w:val="008D4142"/>
    <w:rsid w:val="008D447B"/>
    <w:rsid w:val="008D6854"/>
    <w:rsid w:val="008E2302"/>
    <w:rsid w:val="008E4327"/>
    <w:rsid w:val="008F37CF"/>
    <w:rsid w:val="008F50A4"/>
    <w:rsid w:val="008F55F1"/>
    <w:rsid w:val="008F6DC7"/>
    <w:rsid w:val="0090013B"/>
    <w:rsid w:val="0090028D"/>
    <w:rsid w:val="009003FA"/>
    <w:rsid w:val="00905D0D"/>
    <w:rsid w:val="0090705C"/>
    <w:rsid w:val="00911DA6"/>
    <w:rsid w:val="009156AB"/>
    <w:rsid w:val="00920488"/>
    <w:rsid w:val="009238A6"/>
    <w:rsid w:val="009328E1"/>
    <w:rsid w:val="00935995"/>
    <w:rsid w:val="009366D4"/>
    <w:rsid w:val="00937304"/>
    <w:rsid w:val="00937CE8"/>
    <w:rsid w:val="009408A5"/>
    <w:rsid w:val="00941678"/>
    <w:rsid w:val="00946156"/>
    <w:rsid w:val="00952F7B"/>
    <w:rsid w:val="00953484"/>
    <w:rsid w:val="00954005"/>
    <w:rsid w:val="00961051"/>
    <w:rsid w:val="0096512E"/>
    <w:rsid w:val="00966F47"/>
    <w:rsid w:val="009731C0"/>
    <w:rsid w:val="00973F4F"/>
    <w:rsid w:val="00991061"/>
    <w:rsid w:val="00993735"/>
    <w:rsid w:val="009944D2"/>
    <w:rsid w:val="00994931"/>
    <w:rsid w:val="00995016"/>
    <w:rsid w:val="009958BD"/>
    <w:rsid w:val="00995D57"/>
    <w:rsid w:val="00997A96"/>
    <w:rsid w:val="00997E99"/>
    <w:rsid w:val="009A2354"/>
    <w:rsid w:val="009A274D"/>
    <w:rsid w:val="009A712C"/>
    <w:rsid w:val="009B23C8"/>
    <w:rsid w:val="009B636E"/>
    <w:rsid w:val="009C29F5"/>
    <w:rsid w:val="009D61A0"/>
    <w:rsid w:val="009E5350"/>
    <w:rsid w:val="009F13C8"/>
    <w:rsid w:val="009F5883"/>
    <w:rsid w:val="00A02E97"/>
    <w:rsid w:val="00A03705"/>
    <w:rsid w:val="00A065B8"/>
    <w:rsid w:val="00A06B1F"/>
    <w:rsid w:val="00A117F3"/>
    <w:rsid w:val="00A1213E"/>
    <w:rsid w:val="00A14650"/>
    <w:rsid w:val="00A14ADE"/>
    <w:rsid w:val="00A206BD"/>
    <w:rsid w:val="00A272B3"/>
    <w:rsid w:val="00A27F40"/>
    <w:rsid w:val="00A308CD"/>
    <w:rsid w:val="00A3365E"/>
    <w:rsid w:val="00A412A1"/>
    <w:rsid w:val="00A42189"/>
    <w:rsid w:val="00A45517"/>
    <w:rsid w:val="00A46F3B"/>
    <w:rsid w:val="00A474D9"/>
    <w:rsid w:val="00A476FB"/>
    <w:rsid w:val="00A521E1"/>
    <w:rsid w:val="00A5475F"/>
    <w:rsid w:val="00A56D45"/>
    <w:rsid w:val="00A604D1"/>
    <w:rsid w:val="00A62AFD"/>
    <w:rsid w:val="00A62CCE"/>
    <w:rsid w:val="00A64CA5"/>
    <w:rsid w:val="00A66756"/>
    <w:rsid w:val="00A676C8"/>
    <w:rsid w:val="00A72E8A"/>
    <w:rsid w:val="00A74601"/>
    <w:rsid w:val="00A76430"/>
    <w:rsid w:val="00A76D2D"/>
    <w:rsid w:val="00A82472"/>
    <w:rsid w:val="00A84C16"/>
    <w:rsid w:val="00A872C8"/>
    <w:rsid w:val="00A87A91"/>
    <w:rsid w:val="00A90141"/>
    <w:rsid w:val="00A9271B"/>
    <w:rsid w:val="00A94A53"/>
    <w:rsid w:val="00A97C35"/>
    <w:rsid w:val="00AA0F65"/>
    <w:rsid w:val="00AA4CF2"/>
    <w:rsid w:val="00AA5042"/>
    <w:rsid w:val="00AB3E60"/>
    <w:rsid w:val="00AC5074"/>
    <w:rsid w:val="00AD07DB"/>
    <w:rsid w:val="00AD5B93"/>
    <w:rsid w:val="00AD65C4"/>
    <w:rsid w:val="00AE241F"/>
    <w:rsid w:val="00AF1B4B"/>
    <w:rsid w:val="00B0479F"/>
    <w:rsid w:val="00B2197F"/>
    <w:rsid w:val="00B21E23"/>
    <w:rsid w:val="00B240A7"/>
    <w:rsid w:val="00B27237"/>
    <w:rsid w:val="00B2799A"/>
    <w:rsid w:val="00B33235"/>
    <w:rsid w:val="00B33BE2"/>
    <w:rsid w:val="00B3502D"/>
    <w:rsid w:val="00B3585C"/>
    <w:rsid w:val="00B36001"/>
    <w:rsid w:val="00B40BFE"/>
    <w:rsid w:val="00B4223E"/>
    <w:rsid w:val="00B44CD2"/>
    <w:rsid w:val="00B4503B"/>
    <w:rsid w:val="00B50848"/>
    <w:rsid w:val="00B64027"/>
    <w:rsid w:val="00B71D07"/>
    <w:rsid w:val="00B743AD"/>
    <w:rsid w:val="00B777D0"/>
    <w:rsid w:val="00B80152"/>
    <w:rsid w:val="00B81AE0"/>
    <w:rsid w:val="00B82D97"/>
    <w:rsid w:val="00B84E15"/>
    <w:rsid w:val="00B86966"/>
    <w:rsid w:val="00B9003D"/>
    <w:rsid w:val="00B967A9"/>
    <w:rsid w:val="00BA6E3A"/>
    <w:rsid w:val="00BB177C"/>
    <w:rsid w:val="00BB4182"/>
    <w:rsid w:val="00BB4598"/>
    <w:rsid w:val="00BB6B8F"/>
    <w:rsid w:val="00BB7609"/>
    <w:rsid w:val="00BC7D6F"/>
    <w:rsid w:val="00BD336E"/>
    <w:rsid w:val="00BD40AE"/>
    <w:rsid w:val="00BD492D"/>
    <w:rsid w:val="00BE1643"/>
    <w:rsid w:val="00BE74A1"/>
    <w:rsid w:val="00BF1C5E"/>
    <w:rsid w:val="00BF5CA5"/>
    <w:rsid w:val="00C01E00"/>
    <w:rsid w:val="00C02313"/>
    <w:rsid w:val="00C049C8"/>
    <w:rsid w:val="00C075E9"/>
    <w:rsid w:val="00C10970"/>
    <w:rsid w:val="00C17485"/>
    <w:rsid w:val="00C23DA2"/>
    <w:rsid w:val="00C274C6"/>
    <w:rsid w:val="00C30E0E"/>
    <w:rsid w:val="00C31469"/>
    <w:rsid w:val="00C32583"/>
    <w:rsid w:val="00C33F33"/>
    <w:rsid w:val="00C3714F"/>
    <w:rsid w:val="00C42301"/>
    <w:rsid w:val="00C51214"/>
    <w:rsid w:val="00C51379"/>
    <w:rsid w:val="00C52CCE"/>
    <w:rsid w:val="00C52D48"/>
    <w:rsid w:val="00C54E00"/>
    <w:rsid w:val="00C55DE4"/>
    <w:rsid w:val="00C57738"/>
    <w:rsid w:val="00C607D6"/>
    <w:rsid w:val="00C6338D"/>
    <w:rsid w:val="00C64409"/>
    <w:rsid w:val="00C6692B"/>
    <w:rsid w:val="00C71419"/>
    <w:rsid w:val="00C71F67"/>
    <w:rsid w:val="00C75764"/>
    <w:rsid w:val="00C76EAD"/>
    <w:rsid w:val="00C8187A"/>
    <w:rsid w:val="00C84D49"/>
    <w:rsid w:val="00C855A9"/>
    <w:rsid w:val="00C87461"/>
    <w:rsid w:val="00C92460"/>
    <w:rsid w:val="00C965CF"/>
    <w:rsid w:val="00CA1570"/>
    <w:rsid w:val="00CA198D"/>
    <w:rsid w:val="00CA28D9"/>
    <w:rsid w:val="00CA4F05"/>
    <w:rsid w:val="00CA5437"/>
    <w:rsid w:val="00CA59E7"/>
    <w:rsid w:val="00CB4052"/>
    <w:rsid w:val="00CB56F6"/>
    <w:rsid w:val="00CB5B88"/>
    <w:rsid w:val="00CB5BEC"/>
    <w:rsid w:val="00CB5EEA"/>
    <w:rsid w:val="00CB67E1"/>
    <w:rsid w:val="00CC0266"/>
    <w:rsid w:val="00CC57E4"/>
    <w:rsid w:val="00CC6402"/>
    <w:rsid w:val="00CD6782"/>
    <w:rsid w:val="00CE064A"/>
    <w:rsid w:val="00CE7256"/>
    <w:rsid w:val="00CF254F"/>
    <w:rsid w:val="00CF5E74"/>
    <w:rsid w:val="00CF7444"/>
    <w:rsid w:val="00D001DE"/>
    <w:rsid w:val="00D02C65"/>
    <w:rsid w:val="00D042D1"/>
    <w:rsid w:val="00D046B4"/>
    <w:rsid w:val="00D054AE"/>
    <w:rsid w:val="00D06567"/>
    <w:rsid w:val="00D13CD3"/>
    <w:rsid w:val="00D1535E"/>
    <w:rsid w:val="00D15B33"/>
    <w:rsid w:val="00D15B5F"/>
    <w:rsid w:val="00D15C85"/>
    <w:rsid w:val="00D16C55"/>
    <w:rsid w:val="00D2036A"/>
    <w:rsid w:val="00D327C5"/>
    <w:rsid w:val="00D32949"/>
    <w:rsid w:val="00D361E5"/>
    <w:rsid w:val="00D4306D"/>
    <w:rsid w:val="00D43245"/>
    <w:rsid w:val="00D46EE1"/>
    <w:rsid w:val="00D54A37"/>
    <w:rsid w:val="00D5602D"/>
    <w:rsid w:val="00D568B3"/>
    <w:rsid w:val="00D62EC4"/>
    <w:rsid w:val="00D63F15"/>
    <w:rsid w:val="00D651B4"/>
    <w:rsid w:val="00D651CA"/>
    <w:rsid w:val="00D740F2"/>
    <w:rsid w:val="00D758AD"/>
    <w:rsid w:val="00D77104"/>
    <w:rsid w:val="00D77806"/>
    <w:rsid w:val="00D800BA"/>
    <w:rsid w:val="00D80675"/>
    <w:rsid w:val="00D81255"/>
    <w:rsid w:val="00D86863"/>
    <w:rsid w:val="00D929C4"/>
    <w:rsid w:val="00D95B56"/>
    <w:rsid w:val="00D96BE4"/>
    <w:rsid w:val="00DA0120"/>
    <w:rsid w:val="00DA58B4"/>
    <w:rsid w:val="00DA6BBD"/>
    <w:rsid w:val="00DA6EAD"/>
    <w:rsid w:val="00DB4972"/>
    <w:rsid w:val="00DB6CFD"/>
    <w:rsid w:val="00DC3B42"/>
    <w:rsid w:val="00DC5722"/>
    <w:rsid w:val="00DD3A80"/>
    <w:rsid w:val="00DD6366"/>
    <w:rsid w:val="00DD661B"/>
    <w:rsid w:val="00DD755F"/>
    <w:rsid w:val="00DE0A6B"/>
    <w:rsid w:val="00DE764F"/>
    <w:rsid w:val="00DF283C"/>
    <w:rsid w:val="00DF2D01"/>
    <w:rsid w:val="00DF7A39"/>
    <w:rsid w:val="00E0469A"/>
    <w:rsid w:val="00E04F8D"/>
    <w:rsid w:val="00E12312"/>
    <w:rsid w:val="00E15EBE"/>
    <w:rsid w:val="00E15FF8"/>
    <w:rsid w:val="00E27B88"/>
    <w:rsid w:val="00E30258"/>
    <w:rsid w:val="00E332C1"/>
    <w:rsid w:val="00E36102"/>
    <w:rsid w:val="00E40527"/>
    <w:rsid w:val="00E464AA"/>
    <w:rsid w:val="00E50450"/>
    <w:rsid w:val="00E527E2"/>
    <w:rsid w:val="00E605CE"/>
    <w:rsid w:val="00E60F13"/>
    <w:rsid w:val="00E61136"/>
    <w:rsid w:val="00E65021"/>
    <w:rsid w:val="00E65CA1"/>
    <w:rsid w:val="00E65EB1"/>
    <w:rsid w:val="00E707F2"/>
    <w:rsid w:val="00E71316"/>
    <w:rsid w:val="00E730A7"/>
    <w:rsid w:val="00E73C98"/>
    <w:rsid w:val="00E75BD1"/>
    <w:rsid w:val="00E75C2B"/>
    <w:rsid w:val="00E77F2F"/>
    <w:rsid w:val="00E81E93"/>
    <w:rsid w:val="00E8446A"/>
    <w:rsid w:val="00E93CD6"/>
    <w:rsid w:val="00E953E4"/>
    <w:rsid w:val="00EA4998"/>
    <w:rsid w:val="00EA4B57"/>
    <w:rsid w:val="00EA72B4"/>
    <w:rsid w:val="00EA7E94"/>
    <w:rsid w:val="00EA7EE7"/>
    <w:rsid w:val="00EB1F1C"/>
    <w:rsid w:val="00EB28FB"/>
    <w:rsid w:val="00EC446B"/>
    <w:rsid w:val="00EC4710"/>
    <w:rsid w:val="00EC5FF7"/>
    <w:rsid w:val="00ED0C2E"/>
    <w:rsid w:val="00ED2DED"/>
    <w:rsid w:val="00ED404D"/>
    <w:rsid w:val="00ED72F3"/>
    <w:rsid w:val="00EE0255"/>
    <w:rsid w:val="00EE0ABC"/>
    <w:rsid w:val="00EE2BD3"/>
    <w:rsid w:val="00EE2EA2"/>
    <w:rsid w:val="00EE4AF3"/>
    <w:rsid w:val="00EE4E66"/>
    <w:rsid w:val="00EF1949"/>
    <w:rsid w:val="00EF2329"/>
    <w:rsid w:val="00EF4197"/>
    <w:rsid w:val="00F02B37"/>
    <w:rsid w:val="00F04223"/>
    <w:rsid w:val="00F07868"/>
    <w:rsid w:val="00F12AB3"/>
    <w:rsid w:val="00F13A82"/>
    <w:rsid w:val="00F14E93"/>
    <w:rsid w:val="00F15210"/>
    <w:rsid w:val="00F16FED"/>
    <w:rsid w:val="00F179FC"/>
    <w:rsid w:val="00F21BE6"/>
    <w:rsid w:val="00F23115"/>
    <w:rsid w:val="00F23975"/>
    <w:rsid w:val="00F23DC1"/>
    <w:rsid w:val="00F242AE"/>
    <w:rsid w:val="00F3324A"/>
    <w:rsid w:val="00F363A7"/>
    <w:rsid w:val="00F5325E"/>
    <w:rsid w:val="00F532E1"/>
    <w:rsid w:val="00F546D1"/>
    <w:rsid w:val="00F610AD"/>
    <w:rsid w:val="00F62483"/>
    <w:rsid w:val="00F62773"/>
    <w:rsid w:val="00F64F5A"/>
    <w:rsid w:val="00F66B7A"/>
    <w:rsid w:val="00F673D3"/>
    <w:rsid w:val="00F67E2D"/>
    <w:rsid w:val="00F70427"/>
    <w:rsid w:val="00F857CA"/>
    <w:rsid w:val="00F86149"/>
    <w:rsid w:val="00F87037"/>
    <w:rsid w:val="00F9020B"/>
    <w:rsid w:val="00F933F7"/>
    <w:rsid w:val="00F93ED6"/>
    <w:rsid w:val="00FA0C18"/>
    <w:rsid w:val="00FA3655"/>
    <w:rsid w:val="00FA7007"/>
    <w:rsid w:val="00FA78D7"/>
    <w:rsid w:val="00FA798C"/>
    <w:rsid w:val="00FB054F"/>
    <w:rsid w:val="00FB52D1"/>
    <w:rsid w:val="00FB6EB5"/>
    <w:rsid w:val="00FB76E4"/>
    <w:rsid w:val="00FC0036"/>
    <w:rsid w:val="00FC29BB"/>
    <w:rsid w:val="00FC6506"/>
    <w:rsid w:val="00FC783B"/>
    <w:rsid w:val="00FC7ECE"/>
    <w:rsid w:val="00FD02D0"/>
    <w:rsid w:val="00FD1D0A"/>
    <w:rsid w:val="00FD515E"/>
    <w:rsid w:val="00FE03E4"/>
    <w:rsid w:val="00FE0942"/>
    <w:rsid w:val="00FE172C"/>
    <w:rsid w:val="00FE6FF4"/>
    <w:rsid w:val="00FF3589"/>
    <w:rsid w:val="00FF3631"/>
    <w:rsid w:val="00FF4B9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28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0F53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locked/>
    <w:rsid w:val="000F53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rFonts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F53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locked/>
    <w:rsid w:val="000F53F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F53F8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F53F8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semiHidden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0F53F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53F8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F53F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0F53F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F53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33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F53F8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53F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rFonts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53F8"/>
    <w:rPr>
      <w:rFonts w:cs="Times New Roman"/>
      <w:sz w:val="2"/>
    </w:rPr>
  </w:style>
  <w:style w:type="paragraph" w:styleId="Odstavecseseznamem">
    <w:name w:val="List Paragraph"/>
    <w:basedOn w:val="Normln"/>
    <w:link w:val="OdstavecseseznamemChar"/>
    <w:uiPriority w:val="34"/>
    <w:qFormat/>
    <w:rsid w:val="0000049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4AFA"/>
    <w:rPr>
      <w:rFonts w:cs="Times New Roman"/>
      <w:sz w:val="24"/>
      <w:szCs w:val="24"/>
    </w:rPr>
  </w:style>
  <w:style w:type="character" w:customStyle="1" w:styleId="Barevnseznamzvraznn1Char">
    <w:name w:val="Barevný seznam – zvýraznění 1 Char"/>
    <w:link w:val="Barevnseznamzvraznn1"/>
    <w:uiPriority w:val="34"/>
    <w:locked/>
    <w:rsid w:val="00780E5D"/>
    <w:rPr>
      <w:rFonts w:ascii="Calibri" w:hAnsi="Calibri"/>
      <w:lang w:eastAsia="en-US"/>
    </w:rPr>
  </w:style>
  <w:style w:type="table" w:styleId="Barevnseznamzvraznn1">
    <w:name w:val="Colorful List Accent 1"/>
    <w:basedOn w:val="Normlntabulka"/>
    <w:link w:val="Barevnseznamzvraznn1Char"/>
    <w:uiPriority w:val="34"/>
    <w:rsid w:val="00224AFA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basedOn w:val="Standardnpsmoodstavce"/>
    <w:rsid w:val="002E663B"/>
    <w:rPr>
      <w:rFonts w:cs="Times New Roman"/>
    </w:rPr>
  </w:style>
  <w:style w:type="character" w:styleId="Zvraznn">
    <w:name w:val="Emphasis"/>
    <w:basedOn w:val="Standardnpsmoodstavce"/>
    <w:uiPriority w:val="20"/>
    <w:qFormat/>
    <w:locked/>
    <w:rsid w:val="002E663B"/>
    <w:rPr>
      <w:rFonts w:cs="Times New Roman"/>
      <w:i/>
      <w:iCs/>
    </w:rPr>
  </w:style>
  <w:style w:type="paragraph" w:customStyle="1" w:styleId="Default">
    <w:name w:val="Default"/>
    <w:basedOn w:val="Normln"/>
    <w:rsid w:val="002E68E4"/>
    <w:pPr>
      <w:autoSpaceDE w:val="0"/>
      <w:autoSpaceDN w:val="0"/>
    </w:pPr>
    <w:rPr>
      <w:rFonts w:ascii="Verdana" w:hAnsi="Verdana"/>
      <w:color w:val="000000"/>
    </w:rPr>
  </w:style>
  <w:style w:type="character" w:styleId="Siln">
    <w:name w:val="Strong"/>
    <w:basedOn w:val="Standardnpsmoodstavce"/>
    <w:uiPriority w:val="22"/>
    <w:qFormat/>
    <w:locked/>
    <w:rsid w:val="006A3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29C"/>
    <w:rPr>
      <w:sz w:val="24"/>
      <w:szCs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1E029C"/>
    <w:pPr>
      <w:spacing w:after="60"/>
      <w:jc w:val="both"/>
      <w:outlineLvl w:val="0"/>
    </w:pPr>
    <w:rPr>
      <w:rFonts w:ascii="Arial" w:hAnsi="Arial" w:cs="Arial"/>
      <w:sz w:val="20"/>
      <w:szCs w:val="20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adpis9"/>
    <w:next w:val="Normln"/>
    <w:link w:val="Nadpis3Char"/>
    <w:uiPriority w:val="99"/>
    <w:qFormat/>
    <w:rsid w:val="001E029C"/>
    <w:pPr>
      <w:spacing w:before="0" w:after="0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1E029C"/>
    <w:pPr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1E0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aliases w:val="H8"/>
    <w:basedOn w:val="Nadpis5"/>
    <w:next w:val="Normln"/>
    <w:link w:val="Nadpis8Char"/>
    <w:uiPriority w:val="99"/>
    <w:qFormat/>
    <w:rsid w:val="001E029C"/>
    <w:pPr>
      <w:spacing w:before="0" w:after="0"/>
      <w:outlineLvl w:val="7"/>
    </w:pPr>
    <w:rPr>
      <w:b w:val="0"/>
      <w:bCs w:val="0"/>
      <w:i w:val="0"/>
      <w:iCs w:val="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E02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0F53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uiPriority w:val="99"/>
    <w:semiHidden/>
    <w:locked/>
    <w:rsid w:val="000F53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uiPriority w:val="99"/>
    <w:locked/>
    <w:rsid w:val="00C84D49"/>
    <w:rPr>
      <w:rFonts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F53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aliases w:val="H8 Char"/>
    <w:basedOn w:val="Standardnpsmoodstavce"/>
    <w:link w:val="Nadpis8"/>
    <w:uiPriority w:val="99"/>
    <w:semiHidden/>
    <w:locked/>
    <w:rsid w:val="000F53F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F53F8"/>
    <w:rPr>
      <w:rFonts w:ascii="Cambria" w:hAnsi="Cambria" w:cs="Times New Roman"/>
    </w:rPr>
  </w:style>
  <w:style w:type="paragraph" w:styleId="Zpat">
    <w:name w:val="footer"/>
    <w:basedOn w:val="Normln"/>
    <w:link w:val="ZpatChar"/>
    <w:uiPriority w:val="99"/>
    <w:rsid w:val="001E02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F53F8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E029C"/>
    <w:rPr>
      <w:rFonts w:cs="Times New Roman"/>
    </w:rPr>
  </w:style>
  <w:style w:type="paragraph" w:styleId="Textkomente">
    <w:name w:val="annotation text"/>
    <w:basedOn w:val="Normln"/>
    <w:link w:val="TextkomenteChar"/>
    <w:semiHidden/>
    <w:rsid w:val="001E02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0F53F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E0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53F8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E029C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E02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F53F8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E029C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0F53F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1E029C"/>
  </w:style>
  <w:style w:type="paragraph" w:styleId="Zhlav">
    <w:name w:val="header"/>
    <w:basedOn w:val="Normln"/>
    <w:link w:val="ZhlavChar"/>
    <w:uiPriority w:val="99"/>
    <w:rsid w:val="00813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F53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33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33B6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82199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F53F8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77104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308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53F8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2D11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D11A9"/>
    <w:rPr>
      <w:rFonts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D11A9"/>
    <w:pPr>
      <w:spacing w:line="360" w:lineRule="atLeast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D11A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B80152"/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587F5D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8637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F53F8"/>
    <w:rPr>
      <w:rFonts w:cs="Times New Roman"/>
      <w:sz w:val="2"/>
    </w:rPr>
  </w:style>
  <w:style w:type="paragraph" w:styleId="Odstavecseseznamem">
    <w:name w:val="List Paragraph"/>
    <w:basedOn w:val="Normln"/>
    <w:link w:val="OdstavecseseznamemChar"/>
    <w:uiPriority w:val="34"/>
    <w:qFormat/>
    <w:rsid w:val="0000049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24AFA"/>
    <w:rPr>
      <w:rFonts w:cs="Times New Roman"/>
      <w:sz w:val="24"/>
      <w:szCs w:val="24"/>
    </w:rPr>
  </w:style>
  <w:style w:type="character" w:customStyle="1" w:styleId="Barevnseznamzvraznn1Char">
    <w:name w:val="Barevný seznam – zvýraznění 1 Char"/>
    <w:link w:val="Barevnseznamzvraznn1"/>
    <w:uiPriority w:val="34"/>
    <w:locked/>
    <w:rsid w:val="00780E5D"/>
    <w:rPr>
      <w:rFonts w:ascii="Calibri" w:hAnsi="Calibri"/>
      <w:lang w:eastAsia="en-US"/>
    </w:rPr>
  </w:style>
  <w:style w:type="table" w:styleId="Barevnseznamzvraznn1">
    <w:name w:val="Colorful List Accent 1"/>
    <w:basedOn w:val="Normlntabulka"/>
    <w:link w:val="Barevnseznamzvraznn1Char"/>
    <w:uiPriority w:val="34"/>
    <w:rsid w:val="00224AFA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basedOn w:val="Standardnpsmoodstavce"/>
    <w:rsid w:val="002E663B"/>
    <w:rPr>
      <w:rFonts w:cs="Times New Roman"/>
    </w:rPr>
  </w:style>
  <w:style w:type="character" w:styleId="Zvraznn">
    <w:name w:val="Emphasis"/>
    <w:basedOn w:val="Standardnpsmoodstavce"/>
    <w:uiPriority w:val="20"/>
    <w:qFormat/>
    <w:locked/>
    <w:rsid w:val="002E663B"/>
    <w:rPr>
      <w:rFonts w:cs="Times New Roman"/>
      <w:i/>
      <w:iCs/>
    </w:rPr>
  </w:style>
  <w:style w:type="paragraph" w:customStyle="1" w:styleId="Default">
    <w:name w:val="Default"/>
    <w:basedOn w:val="Normln"/>
    <w:rsid w:val="002E68E4"/>
    <w:pPr>
      <w:autoSpaceDE w:val="0"/>
      <w:autoSpaceDN w:val="0"/>
    </w:pPr>
    <w:rPr>
      <w:rFonts w:ascii="Verdana" w:hAnsi="Verdana"/>
      <w:color w:val="000000"/>
    </w:rPr>
  </w:style>
  <w:style w:type="character" w:styleId="Siln">
    <w:name w:val="Strong"/>
    <w:basedOn w:val="Standardnpsmoodstavce"/>
    <w:uiPriority w:val="22"/>
    <w:qFormat/>
    <w:locked/>
    <w:rsid w:val="006A3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sfcr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zak.sukl.cz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ezak.sukl.cz" TargetMode="External"/><Relationship Id="rId20" Type="http://schemas.openxmlformats.org/officeDocument/2006/relationships/hyperlink" Target="http://www.esfcr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mailto:karel.kettner@sukl.cz" TargetMode="External"/><Relationship Id="rId23" Type="http://schemas.openxmlformats.org/officeDocument/2006/relationships/hyperlink" Target="mailto:posta@sukl.cz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zak.sukl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AFCF-1CE5-40E3-BA42-2E623D0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6305</Words>
  <Characters>37206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43425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dcterms:created xsi:type="dcterms:W3CDTF">2012-03-26T13:06:00Z</dcterms:created>
  <dcterms:modified xsi:type="dcterms:W3CDTF">2012-03-27T07:18:00Z</dcterms:modified>
</cp:coreProperties>
</file>